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A233" w14:textId="77777777" w:rsidR="0010035E" w:rsidRPr="00DC4AC9" w:rsidRDefault="0010035E" w:rsidP="00DC4AC9">
      <w:pPr>
        <w:pBdr>
          <w:top w:val="thinThickSmallGap" w:sz="18" w:space="0" w:color="auto"/>
          <w:left w:val="thinThickSmallGap" w:sz="18" w:space="4" w:color="auto"/>
          <w:bottom w:val="thickThinSmallGap" w:sz="18" w:space="21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  <w:b/>
        </w:rPr>
      </w:pPr>
      <w:r w:rsidRPr="00DC4AC9">
        <w:rPr>
          <w:rFonts w:cstheme="minorHAnsi"/>
          <w:b/>
        </w:rPr>
        <w:t>M. GERALD TEED ELEMENTARY SCHOOL</w:t>
      </w:r>
    </w:p>
    <w:p w14:paraId="532F2714" w14:textId="77777777" w:rsidR="0010035E" w:rsidRPr="00DC4AC9" w:rsidRDefault="0010035E" w:rsidP="00DC4AC9">
      <w:pPr>
        <w:pBdr>
          <w:top w:val="thinThickSmallGap" w:sz="18" w:space="0" w:color="auto"/>
          <w:left w:val="thinThickSmallGap" w:sz="18" w:space="4" w:color="auto"/>
          <w:bottom w:val="thickThinSmallGap" w:sz="18" w:space="21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</w:rPr>
      </w:pPr>
      <w:r w:rsidRPr="00DC4AC9">
        <w:rPr>
          <w:rFonts w:cstheme="minorHAnsi"/>
        </w:rPr>
        <w:t xml:space="preserve">School Supplies for </w:t>
      </w:r>
    </w:p>
    <w:p w14:paraId="672A6659" w14:textId="10D0C6D9" w:rsidR="0010035E" w:rsidRPr="007D56AB" w:rsidRDefault="0010035E" w:rsidP="007D56AB">
      <w:pPr>
        <w:pBdr>
          <w:top w:val="thinThickSmallGap" w:sz="18" w:space="0" w:color="auto"/>
          <w:left w:val="thinThickSmallGap" w:sz="18" w:space="4" w:color="auto"/>
          <w:bottom w:val="thickThinSmallGap" w:sz="18" w:space="21" w:color="auto"/>
          <w:right w:val="thickThinSmallGap" w:sz="18" w:space="31" w:color="auto"/>
        </w:pBdr>
        <w:spacing w:after="0" w:line="240" w:lineRule="auto"/>
        <w:jc w:val="center"/>
        <w:rPr>
          <w:rFonts w:cstheme="minorHAnsi"/>
          <w:b/>
          <w:i/>
        </w:rPr>
      </w:pPr>
      <w:r w:rsidRPr="00DC4AC9">
        <w:rPr>
          <w:rFonts w:cstheme="minorHAnsi"/>
        </w:rPr>
        <w:t>Grade 1 French Immersion 20</w:t>
      </w:r>
      <w:r w:rsidR="008D790C" w:rsidRPr="00DC4AC9">
        <w:rPr>
          <w:rFonts w:cstheme="minorHAnsi"/>
        </w:rPr>
        <w:t>2</w:t>
      </w:r>
      <w:r w:rsidR="0044486E">
        <w:rPr>
          <w:rFonts w:cstheme="minorHAnsi"/>
        </w:rPr>
        <w:t>1</w:t>
      </w:r>
      <w:r w:rsidRPr="00DC4AC9">
        <w:rPr>
          <w:rFonts w:cstheme="minorHAnsi"/>
        </w:rPr>
        <w:t>-20</w:t>
      </w:r>
      <w:r w:rsidR="008D790C" w:rsidRPr="00DC4AC9">
        <w:rPr>
          <w:rFonts w:cstheme="minorHAnsi"/>
        </w:rPr>
        <w:t>2</w:t>
      </w:r>
      <w:r w:rsidR="0044486E">
        <w:rPr>
          <w:rFonts w:cstheme="minorHAnsi"/>
        </w:rPr>
        <w:t>2</w:t>
      </w:r>
      <w:r w:rsidRPr="00DC4AC9">
        <w:rPr>
          <w:rFonts w:cstheme="minorHAnsi"/>
          <w:b/>
        </w:rPr>
        <w:tab/>
      </w:r>
    </w:p>
    <w:p w14:paraId="2728667B" w14:textId="6A9C3563" w:rsidR="00BD7E95" w:rsidRPr="00DC4AC9" w:rsidRDefault="00BD7E95" w:rsidP="0F940E1F">
      <w:pPr>
        <w:rPr>
          <w:rFonts w:cstheme="minorHAnsi"/>
          <w:b/>
          <w:u w:val="single"/>
        </w:rPr>
      </w:pPr>
      <w:proofErr w:type="gramStart"/>
      <w:r w:rsidRPr="00DC4AC9">
        <w:rPr>
          <w:rFonts w:cstheme="minorHAnsi"/>
          <w:b/>
          <w:u w:val="single"/>
        </w:rPr>
        <w:t>Note :</w:t>
      </w:r>
      <w:proofErr w:type="gramEnd"/>
      <w:r w:rsidRPr="00DC4AC9">
        <w:rPr>
          <w:rFonts w:cstheme="minorHAnsi"/>
          <w:b/>
          <w:u w:val="single"/>
        </w:rPr>
        <w:t xml:space="preserve"> </w:t>
      </w:r>
      <w:r w:rsidR="48EDC453" w:rsidRPr="00DC4AC9">
        <w:rPr>
          <w:rFonts w:cstheme="minorHAnsi"/>
        </w:rPr>
        <w:t xml:space="preserve">****  </w:t>
      </w:r>
      <w:r w:rsidR="00D43A9D" w:rsidRPr="00DC4AC9">
        <w:rPr>
          <w:rFonts w:cstheme="minorHAnsi"/>
          <w:b/>
          <w:bCs/>
          <w:u w:val="single"/>
        </w:rPr>
        <w:t>Please open and label all supplies.</w:t>
      </w:r>
    </w:p>
    <w:tbl>
      <w:tblPr>
        <w:tblStyle w:val="TableGrid"/>
        <w:tblpPr w:leftFromText="180" w:rightFromText="180" w:vertAnchor="text" w:horzAnchor="margin" w:tblpY="18"/>
        <w:tblW w:w="10795" w:type="dxa"/>
        <w:tblLook w:val="04A0" w:firstRow="1" w:lastRow="0" w:firstColumn="1" w:lastColumn="0" w:noHBand="0" w:noVBand="1"/>
      </w:tblPr>
      <w:tblGrid>
        <w:gridCol w:w="625"/>
        <w:gridCol w:w="10170"/>
      </w:tblGrid>
      <w:tr w:rsidR="007D56AB" w:rsidRPr="00DC4AC9" w14:paraId="799CA253" w14:textId="77777777" w:rsidTr="00574D2A">
        <w:tc>
          <w:tcPr>
            <w:tcW w:w="625" w:type="dxa"/>
          </w:tcPr>
          <w:p w14:paraId="1F3D5677" w14:textId="18852E4E" w:rsidR="007D56AB" w:rsidRPr="00DC4AC9" w:rsidRDefault="007D56AB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0F2AD792" w14:textId="294CFFB1" w:rsidR="007D56AB" w:rsidRPr="00DC4AC9" w:rsidRDefault="007D56AB" w:rsidP="00DC4AC9">
            <w:pPr>
              <w:rPr>
                <w:rFonts w:cstheme="minorHAns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Plastic Water Bottle </w:t>
            </w:r>
            <w:r>
              <w:rPr>
                <w:rFonts w:ascii="Calibri" w:hAnsi="Calibri" w:cs="Calibri"/>
                <w:bCs/>
                <w:szCs w:val="24"/>
              </w:rPr>
              <w:t>(no twist tops, please)</w:t>
            </w:r>
          </w:p>
        </w:tc>
      </w:tr>
      <w:tr w:rsidR="00D43A9D" w:rsidRPr="00DC4AC9" w14:paraId="7B5346EA" w14:textId="77777777" w:rsidTr="00574D2A">
        <w:tc>
          <w:tcPr>
            <w:tcW w:w="625" w:type="dxa"/>
          </w:tcPr>
          <w:p w14:paraId="44B0A208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8</w:t>
            </w:r>
          </w:p>
        </w:tc>
        <w:tc>
          <w:tcPr>
            <w:tcW w:w="10170" w:type="dxa"/>
          </w:tcPr>
          <w:p w14:paraId="682076E0" w14:textId="026B32FB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 xml:space="preserve">Duo-Tang </w:t>
            </w:r>
            <w:proofErr w:type="gramStart"/>
            <w:r w:rsidRPr="00DC4AC9">
              <w:rPr>
                <w:rFonts w:cstheme="minorHAnsi"/>
                <w:b/>
              </w:rPr>
              <w:t>Folders</w:t>
            </w:r>
            <w:r w:rsidRPr="00DC4AC9">
              <w:rPr>
                <w:rFonts w:cstheme="minorHAnsi"/>
              </w:rPr>
              <w:t xml:space="preserve">  (</w:t>
            </w:r>
            <w:proofErr w:type="gramEnd"/>
            <w:r w:rsidRPr="00DC4AC9">
              <w:rPr>
                <w:rFonts w:cstheme="minorHAnsi"/>
              </w:rPr>
              <w:t xml:space="preserve">Please do not substitute </w:t>
            </w:r>
            <w:proofErr w:type="spellStart"/>
            <w:r w:rsidRPr="00DC4AC9">
              <w:rPr>
                <w:rFonts w:cstheme="minorHAnsi"/>
              </w:rPr>
              <w:t>colours</w:t>
            </w:r>
            <w:proofErr w:type="spellEnd"/>
            <w:r w:rsidRPr="00DC4AC9">
              <w:rPr>
                <w:rFonts w:cstheme="minorHAnsi"/>
              </w:rPr>
              <w:t>)</w:t>
            </w:r>
            <w:r w:rsid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</w:rPr>
              <w:t>2</w:t>
            </w:r>
            <w:r w:rsidRPr="00DC4AC9">
              <w:rPr>
                <w:rFonts w:cstheme="minorHAnsi"/>
              </w:rPr>
              <w:t xml:space="preserve"> each: red, blue, green, yellow</w:t>
            </w:r>
          </w:p>
        </w:tc>
      </w:tr>
      <w:tr w:rsidR="00D43A9D" w:rsidRPr="00DC4AC9" w14:paraId="5E63939E" w14:textId="77777777" w:rsidTr="00574D2A">
        <w:tc>
          <w:tcPr>
            <w:tcW w:w="625" w:type="dxa"/>
          </w:tcPr>
          <w:p w14:paraId="649841BE" w14:textId="44BB0AA9" w:rsidR="00D43A9D" w:rsidRPr="00DC4AC9" w:rsidRDefault="0044486E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02225060" w14:textId="5694C2F2" w:rsidR="00D43A9D" w:rsidRPr="00DC4AC9" w:rsidRDefault="00D43A9D" w:rsidP="00DC4AC9">
            <w:pPr>
              <w:rPr>
                <w:rFonts w:cstheme="minorHAnsi"/>
                <w:b/>
              </w:rPr>
            </w:pPr>
            <w:proofErr w:type="spellStart"/>
            <w:r w:rsidRPr="00DC4AC9">
              <w:rPr>
                <w:rFonts w:cstheme="minorHAnsi"/>
                <w:b/>
              </w:rPr>
              <w:t>Hilroy</w:t>
            </w:r>
            <w:proofErr w:type="spellEnd"/>
            <w:r w:rsidRPr="00DC4AC9">
              <w:rPr>
                <w:rFonts w:cstheme="minorHAnsi"/>
                <w:b/>
              </w:rPr>
              <w:t xml:space="preserve"> notebooks</w:t>
            </w:r>
          </w:p>
        </w:tc>
      </w:tr>
      <w:tr w:rsidR="00D43A9D" w:rsidRPr="00DC4AC9" w14:paraId="3B53F633" w14:textId="77777777" w:rsidTr="00574D2A">
        <w:tc>
          <w:tcPr>
            <w:tcW w:w="625" w:type="dxa"/>
          </w:tcPr>
          <w:p w14:paraId="18F999B5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01005DD8" w14:textId="4D24EE46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>Small Journal Notebooks</w:t>
            </w:r>
            <w:r w:rsidRPr="00DC4AC9">
              <w:rPr>
                <w:rFonts w:cstheme="minorHAnsi"/>
              </w:rPr>
              <w:t xml:space="preserve"> (23.1cm x 18 cm 72 pages)</w:t>
            </w:r>
            <w:r w:rsid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  <w:bCs/>
              </w:rPr>
              <w:t>green</w:t>
            </w:r>
            <w:r w:rsidRPr="00DC4AC9">
              <w:rPr>
                <w:rFonts w:cstheme="minorHAnsi"/>
              </w:rPr>
              <w:t xml:space="preserve"> </w:t>
            </w:r>
            <w:proofErr w:type="gramStart"/>
            <w:r w:rsidRPr="00DC4AC9">
              <w:rPr>
                <w:rFonts w:cstheme="minorHAnsi"/>
              </w:rPr>
              <w:t>( ½</w:t>
            </w:r>
            <w:proofErr w:type="gramEnd"/>
            <w:r w:rsidRPr="00DC4AC9">
              <w:rPr>
                <w:rFonts w:cstheme="minorHAnsi"/>
              </w:rPr>
              <w:t xml:space="preserve"> page blank ½ page interlined)</w:t>
            </w:r>
          </w:p>
        </w:tc>
      </w:tr>
      <w:tr w:rsidR="00D43A9D" w:rsidRPr="00DC4AC9" w14:paraId="076EA075" w14:textId="77777777" w:rsidTr="00574D2A">
        <w:tc>
          <w:tcPr>
            <w:tcW w:w="625" w:type="dxa"/>
          </w:tcPr>
          <w:p w14:paraId="56B20A0C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47DAA20D" w14:textId="624864FF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  <w:bCs/>
              </w:rPr>
              <w:t>Plastic Pocket Folder</w:t>
            </w:r>
            <w:r w:rsidRPr="00DC4AC9">
              <w:rPr>
                <w:rFonts w:cstheme="minorHAnsi"/>
              </w:rPr>
              <w:t xml:space="preserve"> </w:t>
            </w:r>
            <w:r w:rsidR="79F0F37A" w:rsidRPr="00DC4AC9">
              <w:rPr>
                <w:rFonts w:cstheme="minorHAnsi"/>
              </w:rPr>
              <w:t>(pockets on both sides)</w:t>
            </w:r>
          </w:p>
        </w:tc>
      </w:tr>
      <w:tr w:rsidR="00D43A9D" w:rsidRPr="00DC4AC9" w14:paraId="726AA8F8" w14:textId="77777777" w:rsidTr="00574D2A">
        <w:tc>
          <w:tcPr>
            <w:tcW w:w="625" w:type="dxa"/>
          </w:tcPr>
          <w:p w14:paraId="7144751B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6A96BE85" w14:textId="52D16EFC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Boxes of </w:t>
            </w:r>
            <w:r w:rsidRPr="00DC4AC9">
              <w:rPr>
                <w:rFonts w:cstheme="minorHAnsi"/>
                <w:b/>
              </w:rPr>
              <w:t>Baggies</w:t>
            </w:r>
            <w:r w:rsidRPr="00DC4AC9">
              <w:rPr>
                <w:rFonts w:cstheme="minorHAnsi"/>
              </w:rPr>
              <w:t xml:space="preserve"> (Ziplock)</w:t>
            </w:r>
            <w:r w:rsid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</w:rPr>
              <w:t xml:space="preserve">1 </w:t>
            </w:r>
            <w:r w:rsidRPr="00DC4AC9">
              <w:rPr>
                <w:rFonts w:cstheme="minorHAnsi"/>
                <w:b/>
              </w:rPr>
              <w:t>large</w:t>
            </w:r>
            <w:r w:rsidRPr="00DC4AC9">
              <w:rPr>
                <w:rFonts w:cstheme="minorHAnsi"/>
              </w:rPr>
              <w:t xml:space="preserve"> and 1 </w:t>
            </w:r>
            <w:r w:rsidRPr="00DC4AC9">
              <w:rPr>
                <w:rFonts w:cstheme="minorHAnsi"/>
                <w:b/>
              </w:rPr>
              <w:t>medium</w:t>
            </w:r>
            <w:r w:rsidRPr="00DC4AC9">
              <w:rPr>
                <w:rFonts w:cstheme="minorHAnsi"/>
              </w:rPr>
              <w:t xml:space="preserve"> </w:t>
            </w:r>
            <w:proofErr w:type="gramStart"/>
            <w:r w:rsidRPr="00DC4AC9">
              <w:rPr>
                <w:rFonts w:cstheme="minorHAnsi"/>
              </w:rPr>
              <w:t>( No</w:t>
            </w:r>
            <w:proofErr w:type="gramEnd"/>
            <w:r w:rsidRPr="00DC4AC9">
              <w:rPr>
                <w:rFonts w:cstheme="minorHAnsi"/>
              </w:rPr>
              <w:t xml:space="preserve"> sandwich bags please)</w:t>
            </w:r>
          </w:p>
        </w:tc>
      </w:tr>
      <w:tr w:rsidR="00D43A9D" w:rsidRPr="00DC4AC9" w14:paraId="54C5CF36" w14:textId="77777777" w:rsidTr="00574D2A">
        <w:tc>
          <w:tcPr>
            <w:tcW w:w="625" w:type="dxa"/>
          </w:tcPr>
          <w:p w14:paraId="78E884CA" w14:textId="5252B8EA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452717C3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packages </w:t>
            </w:r>
            <w:r w:rsidRPr="00DC4AC9">
              <w:rPr>
                <w:rFonts w:cstheme="minorHAnsi"/>
                <w:b/>
              </w:rPr>
              <w:t xml:space="preserve">Crayons </w:t>
            </w:r>
            <w:r w:rsidRPr="00DC4AC9">
              <w:rPr>
                <w:rFonts w:cstheme="minorHAnsi"/>
              </w:rPr>
              <w:t>(24 pack)</w:t>
            </w:r>
          </w:p>
        </w:tc>
      </w:tr>
      <w:tr w:rsidR="00D43A9D" w:rsidRPr="00DC4AC9" w14:paraId="08C56A9A" w14:textId="77777777" w:rsidTr="00574D2A">
        <w:tc>
          <w:tcPr>
            <w:tcW w:w="625" w:type="dxa"/>
          </w:tcPr>
          <w:p w14:paraId="7842F596" w14:textId="15A8AA2B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11365DE8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large </w:t>
            </w:r>
            <w:r w:rsidRPr="00DC4AC9">
              <w:rPr>
                <w:rFonts w:cstheme="minorHAnsi"/>
                <w:b/>
              </w:rPr>
              <w:t>Glue Sticks</w:t>
            </w:r>
          </w:p>
        </w:tc>
      </w:tr>
      <w:tr w:rsidR="00D43A9D" w:rsidRPr="00DC4AC9" w14:paraId="1C8A8866" w14:textId="77777777" w:rsidTr="00574D2A">
        <w:tc>
          <w:tcPr>
            <w:tcW w:w="625" w:type="dxa"/>
          </w:tcPr>
          <w:p w14:paraId="1D8EB8EE" w14:textId="299CEBC7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50A9734D" w14:textId="522F7C22" w:rsidR="00D43A9D" w:rsidRPr="00DC4AC9" w:rsidRDefault="00722319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>packages of</w:t>
            </w:r>
            <w:r w:rsidRPr="00DC4AC9">
              <w:rPr>
                <w:rFonts w:cstheme="minorHAnsi"/>
                <w:b/>
              </w:rPr>
              <w:t xml:space="preserve"> </w:t>
            </w:r>
            <w:r w:rsidR="00D43A9D" w:rsidRPr="00DC4AC9">
              <w:rPr>
                <w:rFonts w:cstheme="minorHAnsi"/>
                <w:b/>
              </w:rPr>
              <w:t>Pencils</w:t>
            </w:r>
            <w:r w:rsidR="00D43A9D" w:rsidRPr="00DC4AC9">
              <w:rPr>
                <w:rFonts w:cstheme="minorHAnsi"/>
              </w:rPr>
              <w:t xml:space="preserve"> (sharpened)</w:t>
            </w:r>
          </w:p>
        </w:tc>
      </w:tr>
      <w:tr w:rsidR="00D43A9D" w:rsidRPr="00DC4AC9" w14:paraId="5C20DDF6" w14:textId="77777777" w:rsidTr="00574D2A">
        <w:tc>
          <w:tcPr>
            <w:tcW w:w="625" w:type="dxa"/>
          </w:tcPr>
          <w:p w14:paraId="2CC21B90" w14:textId="24D49952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7B0F74CF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Large </w:t>
            </w:r>
            <w:r w:rsidRPr="00DC4AC9">
              <w:rPr>
                <w:rFonts w:cstheme="minorHAnsi"/>
                <w:b/>
              </w:rPr>
              <w:t>White Erasers</w:t>
            </w:r>
          </w:p>
        </w:tc>
      </w:tr>
      <w:tr w:rsidR="00D43A9D" w:rsidRPr="00DC4AC9" w14:paraId="56A144EB" w14:textId="77777777" w:rsidTr="00574D2A">
        <w:tc>
          <w:tcPr>
            <w:tcW w:w="625" w:type="dxa"/>
          </w:tcPr>
          <w:p w14:paraId="249FAAB8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5808991A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pair of </w:t>
            </w:r>
            <w:r w:rsidRPr="00DC4AC9">
              <w:rPr>
                <w:rFonts w:cstheme="minorHAnsi"/>
                <w:b/>
              </w:rPr>
              <w:t>Scissors</w:t>
            </w:r>
            <w:r w:rsidRPr="00DC4AC9">
              <w:rPr>
                <w:rFonts w:cstheme="minorHAnsi"/>
              </w:rPr>
              <w:t xml:space="preserve"> (blunt ends)</w:t>
            </w:r>
          </w:p>
        </w:tc>
      </w:tr>
      <w:tr w:rsidR="00D43A9D" w:rsidRPr="00DC4AC9" w14:paraId="5F1E3B64" w14:textId="77777777" w:rsidTr="00574D2A">
        <w:tc>
          <w:tcPr>
            <w:tcW w:w="625" w:type="dxa"/>
          </w:tcPr>
          <w:p w14:paraId="5CD7295B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 2</w:t>
            </w:r>
          </w:p>
        </w:tc>
        <w:tc>
          <w:tcPr>
            <w:tcW w:w="10170" w:type="dxa"/>
          </w:tcPr>
          <w:p w14:paraId="43625D27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>boxes of</w:t>
            </w:r>
            <w:r w:rsidRPr="00DC4AC9">
              <w:rPr>
                <w:rFonts w:cstheme="minorHAnsi"/>
                <w:b/>
              </w:rPr>
              <w:t xml:space="preserve"> Tissues</w:t>
            </w:r>
          </w:p>
        </w:tc>
      </w:tr>
      <w:tr w:rsidR="00D43A9D" w:rsidRPr="00DC4AC9" w14:paraId="21A76670" w14:textId="77777777" w:rsidTr="00574D2A">
        <w:tc>
          <w:tcPr>
            <w:tcW w:w="625" w:type="dxa"/>
          </w:tcPr>
          <w:p w14:paraId="138328F9" w14:textId="318E35E0" w:rsidR="00D43A9D" w:rsidRPr="00DC4AC9" w:rsidRDefault="0044486E" w:rsidP="00D43A9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0170" w:type="dxa"/>
          </w:tcPr>
          <w:p w14:paraId="43D95B88" w14:textId="275F5494" w:rsidR="00D43A9D" w:rsidRPr="0044486E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</w:rPr>
              <w:t>Dry Erase Markers (Thin Tip)</w:t>
            </w:r>
            <w:r w:rsidR="00722319" w:rsidRPr="00DC4AC9">
              <w:rPr>
                <w:rFonts w:cstheme="minorHAnsi"/>
                <w:b/>
              </w:rPr>
              <w:t xml:space="preserve"> </w:t>
            </w:r>
            <w:r w:rsidR="00722319" w:rsidRPr="00DC4AC9">
              <w:rPr>
                <w:rFonts w:cstheme="minorHAnsi"/>
              </w:rPr>
              <w:t>(for literacy and numeracy whiteboard work</w:t>
            </w:r>
            <w:r w:rsidR="0044486E">
              <w:rPr>
                <w:rFonts w:cstheme="minorHAnsi"/>
              </w:rPr>
              <w:t xml:space="preserve"> (</w:t>
            </w:r>
            <w:r w:rsidR="0044486E">
              <w:rPr>
                <w:rFonts w:cstheme="minorHAnsi"/>
                <w:b/>
                <w:bCs/>
              </w:rPr>
              <w:t>BLACK ONLY)</w:t>
            </w:r>
          </w:p>
        </w:tc>
      </w:tr>
      <w:tr w:rsidR="00D43A9D" w:rsidRPr="00DC4AC9" w14:paraId="0CE00131" w14:textId="77777777" w:rsidTr="00574D2A">
        <w:tc>
          <w:tcPr>
            <w:tcW w:w="625" w:type="dxa"/>
          </w:tcPr>
          <w:p w14:paraId="19F14E3C" w14:textId="1C637D6C" w:rsidR="00D43A9D" w:rsidRPr="00DC4AC9" w:rsidRDefault="0044486E" w:rsidP="0F940E1F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25B64646" w14:textId="3BBF1873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>package</w:t>
            </w:r>
            <w:r w:rsidR="34EC28BC" w:rsidRPr="00DC4AC9">
              <w:rPr>
                <w:rFonts w:cstheme="minorHAnsi"/>
              </w:rPr>
              <w:t>s</w:t>
            </w:r>
            <w:r w:rsidRPr="00DC4AC9">
              <w:rPr>
                <w:rFonts w:cstheme="minorHAnsi"/>
              </w:rPr>
              <w:t xml:space="preserve"> of </w:t>
            </w:r>
            <w:r w:rsidRPr="00DC4AC9">
              <w:rPr>
                <w:rFonts w:cstheme="minorHAnsi"/>
                <w:b/>
                <w:bCs/>
              </w:rPr>
              <w:t>Recipe Cards</w:t>
            </w:r>
          </w:p>
        </w:tc>
      </w:tr>
      <w:tr w:rsidR="00D43A9D" w:rsidRPr="00DC4AC9" w14:paraId="3D66E278" w14:textId="77777777" w:rsidTr="00574D2A">
        <w:tc>
          <w:tcPr>
            <w:tcW w:w="625" w:type="dxa"/>
          </w:tcPr>
          <w:p w14:paraId="54B6C890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5E60DD86" w14:textId="77777777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  <w:b/>
              </w:rPr>
              <w:t>Hard Plastic Pencil Boxes</w:t>
            </w:r>
            <w:r w:rsidRPr="00DC4AC9">
              <w:rPr>
                <w:rFonts w:cstheme="minorHAnsi"/>
              </w:rPr>
              <w:t xml:space="preserve"> </w:t>
            </w:r>
          </w:p>
        </w:tc>
      </w:tr>
      <w:tr w:rsidR="00D43A9D" w:rsidRPr="00DC4AC9" w14:paraId="60061E4C" w14:textId="77777777" w:rsidTr="00574D2A">
        <w:tc>
          <w:tcPr>
            <w:tcW w:w="625" w:type="dxa"/>
          </w:tcPr>
          <w:p w14:paraId="44EAFD9C" w14:textId="11BABD2F" w:rsidR="00D43A9D" w:rsidRPr="00DC4AC9" w:rsidRDefault="623E89E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1</w:t>
            </w:r>
          </w:p>
        </w:tc>
        <w:tc>
          <w:tcPr>
            <w:tcW w:w="10170" w:type="dxa"/>
          </w:tcPr>
          <w:p w14:paraId="4B94D5A5" w14:textId="0ED9160F" w:rsidR="00D43A9D" w:rsidRPr="00DC4AC9" w:rsidRDefault="623E89E9" w:rsidP="00DC4AC9">
            <w:pPr>
              <w:rPr>
                <w:rFonts w:cstheme="minorHAnsi"/>
                <w:b/>
                <w:bCs/>
              </w:rPr>
            </w:pPr>
            <w:r w:rsidRPr="00DC4AC9">
              <w:rPr>
                <w:rFonts w:cstheme="minorHAnsi"/>
                <w:b/>
                <w:bCs/>
              </w:rPr>
              <w:t>Pencil Sharpener with Receptacle</w:t>
            </w:r>
          </w:p>
        </w:tc>
      </w:tr>
      <w:tr w:rsidR="00D43A9D" w:rsidRPr="00DC4AC9" w14:paraId="71E19CE7" w14:textId="77777777" w:rsidTr="00574D2A">
        <w:tc>
          <w:tcPr>
            <w:tcW w:w="625" w:type="dxa"/>
          </w:tcPr>
          <w:p w14:paraId="58A8CB7E" w14:textId="77777777" w:rsidR="00D43A9D" w:rsidRPr="00DC4AC9" w:rsidRDefault="00D43A9D" w:rsidP="00D43A9D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6358923D" w14:textId="68164634" w:rsidR="00D43A9D" w:rsidRPr="00DC4AC9" w:rsidRDefault="00D43A9D" w:rsidP="00DC4AC9">
            <w:pPr>
              <w:rPr>
                <w:rFonts w:cstheme="minorHAnsi"/>
              </w:rPr>
            </w:pPr>
            <w:r w:rsidRPr="00DC4AC9">
              <w:rPr>
                <w:rFonts w:cstheme="minorHAnsi"/>
              </w:rPr>
              <w:t xml:space="preserve">packages of </w:t>
            </w:r>
            <w:r w:rsidRPr="00DC4AC9">
              <w:rPr>
                <w:rFonts w:cstheme="minorHAnsi"/>
                <w:b/>
                <w:bCs/>
              </w:rPr>
              <w:t>Heavy Weight</w:t>
            </w:r>
            <w:r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  <w:b/>
                <w:bCs/>
              </w:rPr>
              <w:t>Plastic Sleeves (Page Protectors)</w:t>
            </w:r>
            <w:r w:rsidRPr="00DC4AC9">
              <w:rPr>
                <w:rFonts w:cstheme="minorHAnsi"/>
              </w:rPr>
              <w:t xml:space="preserve"> approximately 10 sleeves </w:t>
            </w:r>
            <w:r w:rsidR="6A63CF7E" w:rsidRPr="00DC4AC9">
              <w:rPr>
                <w:rFonts w:cstheme="minorHAnsi"/>
              </w:rPr>
              <w:t>per package</w:t>
            </w:r>
          </w:p>
        </w:tc>
      </w:tr>
      <w:tr w:rsidR="00D43A9D" w:rsidRPr="00DC4AC9" w14:paraId="049F31CB" w14:textId="77777777" w:rsidTr="00574D2A">
        <w:tc>
          <w:tcPr>
            <w:tcW w:w="625" w:type="dxa"/>
          </w:tcPr>
          <w:p w14:paraId="53128261" w14:textId="0E82C6E4" w:rsidR="00D43A9D" w:rsidRPr="00DC4AC9" w:rsidRDefault="00430A4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2</w:t>
            </w:r>
            <w:r w:rsidR="4729E06D" w:rsidRPr="00DC4AC9">
              <w:rPr>
                <w:rFonts w:cstheme="minorHAnsi"/>
              </w:rPr>
              <w:t xml:space="preserve"> </w:t>
            </w:r>
          </w:p>
        </w:tc>
        <w:tc>
          <w:tcPr>
            <w:tcW w:w="10170" w:type="dxa"/>
          </w:tcPr>
          <w:p w14:paraId="62486C05" w14:textId="08DF05B0" w:rsidR="00D43A9D" w:rsidRPr="00DC4AC9" w:rsidRDefault="4729E06D" w:rsidP="00DC4AC9">
            <w:pPr>
              <w:rPr>
                <w:rFonts w:cstheme="minorHAnsi"/>
                <w:bCs/>
              </w:rPr>
            </w:pPr>
            <w:r w:rsidRPr="00DC4AC9">
              <w:rPr>
                <w:rFonts w:cstheme="minorHAnsi"/>
              </w:rPr>
              <w:t>Deck</w:t>
            </w:r>
            <w:r w:rsidR="00430A49" w:rsidRPr="00DC4AC9">
              <w:rPr>
                <w:rFonts w:cstheme="minorHAnsi"/>
              </w:rPr>
              <w:t>s</w:t>
            </w:r>
            <w:r w:rsidRPr="00DC4AC9">
              <w:rPr>
                <w:rFonts w:cstheme="minorHAnsi"/>
              </w:rPr>
              <w:t xml:space="preserve"> of</w:t>
            </w:r>
            <w:r w:rsidRPr="00DC4AC9">
              <w:rPr>
                <w:rFonts w:cstheme="minorHAnsi"/>
                <w:b/>
                <w:bCs/>
              </w:rPr>
              <w:t xml:space="preserve"> Playing Cards </w:t>
            </w:r>
            <w:r w:rsidR="00430A49" w:rsidRPr="00DC4AC9">
              <w:rPr>
                <w:rFonts w:cstheme="minorHAnsi"/>
                <w:bCs/>
              </w:rPr>
              <w:t>(1package</w:t>
            </w:r>
            <w:r w:rsidR="0044486E">
              <w:rPr>
                <w:rFonts w:cstheme="minorHAnsi"/>
                <w:bCs/>
              </w:rPr>
              <w:t xml:space="preserve"> to stay at home</w:t>
            </w:r>
            <w:r w:rsidR="00430A49" w:rsidRPr="00DC4AC9">
              <w:rPr>
                <w:rFonts w:cstheme="minorHAnsi"/>
                <w:bCs/>
              </w:rPr>
              <w:t xml:space="preserve"> for at home practice)</w:t>
            </w:r>
          </w:p>
        </w:tc>
      </w:tr>
      <w:tr w:rsidR="0F940E1F" w:rsidRPr="00DC4AC9" w14:paraId="676F79A2" w14:textId="77777777" w:rsidTr="00574D2A">
        <w:tc>
          <w:tcPr>
            <w:tcW w:w="625" w:type="dxa"/>
          </w:tcPr>
          <w:p w14:paraId="48F58FFB" w14:textId="5F853403" w:rsidR="4729E06D" w:rsidRPr="00DC4AC9" w:rsidRDefault="00430A49" w:rsidP="0F940E1F">
            <w:pPr>
              <w:jc w:val="center"/>
              <w:rPr>
                <w:rFonts w:cstheme="minorHAnsi"/>
              </w:rPr>
            </w:pPr>
            <w:r w:rsidRPr="00DC4AC9">
              <w:rPr>
                <w:rFonts w:cstheme="minorHAnsi"/>
              </w:rPr>
              <w:t>6</w:t>
            </w:r>
          </w:p>
        </w:tc>
        <w:tc>
          <w:tcPr>
            <w:tcW w:w="10170" w:type="dxa"/>
          </w:tcPr>
          <w:p w14:paraId="0F4FDC62" w14:textId="610E2F02" w:rsidR="4729E06D" w:rsidRPr="00DC4AC9" w:rsidRDefault="4729E06D" w:rsidP="00DC4AC9">
            <w:pPr>
              <w:rPr>
                <w:rFonts w:cstheme="minorHAnsi"/>
                <w:bCs/>
              </w:rPr>
            </w:pPr>
            <w:r w:rsidRPr="00DC4AC9">
              <w:rPr>
                <w:rFonts w:cstheme="minorHAnsi"/>
                <w:b/>
                <w:bCs/>
              </w:rPr>
              <w:t xml:space="preserve">Dice </w:t>
            </w:r>
            <w:r w:rsidR="00430A49" w:rsidRPr="00DC4AC9">
              <w:rPr>
                <w:rFonts w:cstheme="minorHAnsi"/>
                <w:bCs/>
              </w:rPr>
              <w:t>(2 for at home practice)</w:t>
            </w:r>
          </w:p>
        </w:tc>
      </w:tr>
      <w:tr w:rsidR="009933EA" w:rsidRPr="00DC4AC9" w14:paraId="3C3BE329" w14:textId="77777777" w:rsidTr="00574D2A">
        <w:tc>
          <w:tcPr>
            <w:tcW w:w="625" w:type="dxa"/>
          </w:tcPr>
          <w:p w14:paraId="0257EBEC" w14:textId="7DF2AE1E" w:rsidR="009933EA" w:rsidRPr="00DC4AC9" w:rsidRDefault="009933EA" w:rsidP="009933EA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b/>
                <w:szCs w:val="24"/>
              </w:rPr>
              <w:t>1</w:t>
            </w:r>
          </w:p>
        </w:tc>
        <w:tc>
          <w:tcPr>
            <w:tcW w:w="10170" w:type="dxa"/>
          </w:tcPr>
          <w:p w14:paraId="4FB1AA09" w14:textId="7C0C7DB1" w:rsidR="009933EA" w:rsidRPr="00DC4AC9" w:rsidRDefault="009933EA" w:rsidP="009933EA">
            <w:pPr>
              <w:rPr>
                <w:rFonts w:cstheme="minorHAnsi"/>
                <w:b/>
                <w:bCs/>
              </w:rPr>
            </w:pPr>
            <w:r>
              <w:rPr>
                <w:rFonts w:ascii="Calibri" w:hAnsi="Calibri" w:cs="Calibri"/>
                <w:b/>
                <w:szCs w:val="24"/>
              </w:rPr>
              <w:t xml:space="preserve">6L Clear Storage Box with Lid </w:t>
            </w:r>
            <w:r>
              <w:rPr>
                <w:rFonts w:ascii="Calibri" w:hAnsi="Calibri" w:cs="Calibri"/>
                <w:bCs/>
                <w:szCs w:val="24"/>
              </w:rPr>
              <w:t>(for storing individual student school supplies)</w:t>
            </w:r>
            <w:r w:rsidR="00574D2A">
              <w:rPr>
                <w:rFonts w:ascii="Calibri" w:hAnsi="Calibri" w:cs="Calibri"/>
                <w:bCs/>
                <w:szCs w:val="24"/>
              </w:rPr>
              <w:t xml:space="preserve"> – Dollar Store Recommended</w:t>
            </w:r>
          </w:p>
        </w:tc>
      </w:tr>
      <w:tr w:rsidR="0F940E1F" w:rsidRPr="00DC4AC9" w14:paraId="38D7BCF6" w14:textId="77777777" w:rsidTr="00574D2A">
        <w:tc>
          <w:tcPr>
            <w:tcW w:w="625" w:type="dxa"/>
          </w:tcPr>
          <w:p w14:paraId="07F8A9F8" w14:textId="2081AA70" w:rsidR="430CDC3C" w:rsidRPr="00DC4AC9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0170" w:type="dxa"/>
          </w:tcPr>
          <w:p w14:paraId="3438015D" w14:textId="0535A6B5" w:rsidR="430CDC3C" w:rsidRPr="00DC4AC9" w:rsidRDefault="00722319" w:rsidP="00DC4AC9">
            <w:pPr>
              <w:rPr>
                <w:rFonts w:cstheme="minorHAnsi"/>
                <w:b/>
                <w:bCs/>
              </w:rPr>
            </w:pPr>
            <w:r w:rsidRPr="00DC4AC9">
              <w:rPr>
                <w:rFonts w:cstheme="minorHAnsi"/>
              </w:rPr>
              <w:t>p</w:t>
            </w:r>
            <w:r w:rsidR="430CDC3C" w:rsidRPr="00DC4AC9">
              <w:rPr>
                <w:rFonts w:cstheme="minorHAnsi"/>
              </w:rPr>
              <w:t>ackage</w:t>
            </w:r>
            <w:r w:rsidR="0044486E">
              <w:rPr>
                <w:rFonts w:cstheme="minorHAnsi"/>
              </w:rPr>
              <w:t>s</w:t>
            </w:r>
            <w:r w:rsidR="430CDC3C" w:rsidRPr="00DC4AC9">
              <w:rPr>
                <w:rFonts w:cstheme="minorHAnsi"/>
              </w:rPr>
              <w:t xml:space="preserve"> of </w:t>
            </w:r>
            <w:r w:rsidRPr="00DC4AC9">
              <w:rPr>
                <w:rFonts w:cstheme="minorHAnsi"/>
                <w:b/>
                <w:bCs/>
              </w:rPr>
              <w:t>Washable</w:t>
            </w:r>
            <w:r w:rsidR="430CDC3C" w:rsidRPr="00DC4AC9">
              <w:rPr>
                <w:rFonts w:cstheme="minorHAnsi"/>
                <w:b/>
                <w:bCs/>
              </w:rPr>
              <w:t xml:space="preserve"> Markers</w:t>
            </w:r>
            <w:r w:rsidR="430CDC3C" w:rsidRPr="00DC4AC9">
              <w:rPr>
                <w:rFonts w:cstheme="minorHAnsi"/>
              </w:rPr>
              <w:t xml:space="preserve"> </w:t>
            </w:r>
            <w:r w:rsidRPr="00DC4AC9">
              <w:rPr>
                <w:rFonts w:cstheme="minorHAnsi"/>
              </w:rPr>
              <w:t>(for art)</w:t>
            </w:r>
          </w:p>
        </w:tc>
      </w:tr>
      <w:tr w:rsidR="0044486E" w:rsidRPr="00DC4AC9" w14:paraId="2DFB462D" w14:textId="77777777" w:rsidTr="00574D2A">
        <w:tc>
          <w:tcPr>
            <w:tcW w:w="625" w:type="dxa"/>
          </w:tcPr>
          <w:p w14:paraId="058E5FB3" w14:textId="6F449DD3" w:rsidR="0044486E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</w:p>
        </w:tc>
        <w:tc>
          <w:tcPr>
            <w:tcW w:w="10170" w:type="dxa"/>
          </w:tcPr>
          <w:p w14:paraId="41F9FA11" w14:textId="6204852C" w:rsidR="0044486E" w:rsidRPr="0044486E" w:rsidRDefault="0044486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package of </w:t>
            </w:r>
            <w:proofErr w:type="spellStart"/>
            <w:r>
              <w:rPr>
                <w:rFonts w:cstheme="minorHAnsi"/>
                <w:b/>
                <w:bCs/>
              </w:rPr>
              <w:t>Coloured</w:t>
            </w:r>
            <w:proofErr w:type="spellEnd"/>
            <w:r>
              <w:rPr>
                <w:rFonts w:cstheme="minorHAnsi"/>
                <w:b/>
                <w:bCs/>
              </w:rPr>
              <w:t xml:space="preserve"> Pencils</w:t>
            </w:r>
            <w:r>
              <w:rPr>
                <w:rFonts w:cstheme="minorHAnsi"/>
              </w:rPr>
              <w:t xml:space="preserve"> (sharpened)</w:t>
            </w:r>
          </w:p>
        </w:tc>
      </w:tr>
      <w:tr w:rsidR="0044486E" w:rsidRPr="00DC4AC9" w14:paraId="2976C550" w14:textId="77777777" w:rsidTr="00574D2A">
        <w:tc>
          <w:tcPr>
            <w:tcW w:w="625" w:type="dxa"/>
          </w:tcPr>
          <w:p w14:paraId="3A3EB0B2" w14:textId="59F4E9EA" w:rsidR="0044486E" w:rsidRDefault="0044486E" w:rsidP="0F940E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 </w:t>
            </w:r>
          </w:p>
        </w:tc>
        <w:tc>
          <w:tcPr>
            <w:tcW w:w="10170" w:type="dxa"/>
          </w:tcPr>
          <w:p w14:paraId="120D760F" w14:textId="03C810B7" w:rsidR="0044486E" w:rsidRDefault="0044486E" w:rsidP="00DC4AC9">
            <w:pPr>
              <w:rPr>
                <w:rFonts w:cstheme="minorHAnsi"/>
              </w:rPr>
            </w:pPr>
            <w:r>
              <w:rPr>
                <w:rFonts w:cstheme="minorHAnsi"/>
              </w:rPr>
              <w:t>1 inch binder</w:t>
            </w:r>
          </w:p>
        </w:tc>
      </w:tr>
    </w:tbl>
    <w:p w14:paraId="2D1BE58D" w14:textId="77777777" w:rsidR="00BD7E95" w:rsidRPr="00DC4AC9" w:rsidRDefault="001476E3" w:rsidP="00DC4AC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</w:rPr>
        <w:t>C</w:t>
      </w:r>
      <w:r w:rsidR="00297FBB" w:rsidRPr="00DC4AC9">
        <w:rPr>
          <w:rFonts w:cstheme="minorHAnsi"/>
        </w:rPr>
        <w:t xml:space="preserve">hildren will need a pair of sneakers in school for gym. Children are encouraged to learn to tie their shoes but for those who cannot </w:t>
      </w:r>
      <w:proofErr w:type="gramStart"/>
      <w:r w:rsidR="00297FBB" w:rsidRPr="00DC4AC9">
        <w:rPr>
          <w:rFonts w:cstheme="minorHAnsi"/>
        </w:rPr>
        <w:t>tie,</w:t>
      </w:r>
      <w:proofErr w:type="gramEnd"/>
      <w:r w:rsidR="00297FBB" w:rsidRPr="00DC4AC9">
        <w:rPr>
          <w:rFonts w:cstheme="minorHAnsi"/>
        </w:rPr>
        <w:t xml:space="preserve"> Velcro sneakers is recommended. Children are also encouraged to practice tying, using a </w:t>
      </w:r>
      <w:proofErr w:type="gramStart"/>
      <w:r w:rsidR="00297FBB" w:rsidRPr="00DC4AC9">
        <w:rPr>
          <w:rFonts w:cstheme="minorHAnsi"/>
        </w:rPr>
        <w:t>zipper</w:t>
      </w:r>
      <w:proofErr w:type="gramEnd"/>
      <w:r w:rsidR="00297FBB" w:rsidRPr="00DC4AC9">
        <w:rPr>
          <w:rFonts w:cstheme="minorHAnsi"/>
        </w:rPr>
        <w:t xml:space="preserve"> and dressing themselves. </w:t>
      </w:r>
    </w:p>
    <w:p w14:paraId="4B99056E" w14:textId="77777777" w:rsidR="003216CB" w:rsidRPr="00DC4AC9" w:rsidRDefault="003216CB" w:rsidP="00DC4AC9">
      <w:pPr>
        <w:pStyle w:val="ListParagraph"/>
        <w:ind w:left="360"/>
        <w:rPr>
          <w:rFonts w:cstheme="minorHAnsi"/>
        </w:rPr>
      </w:pPr>
    </w:p>
    <w:p w14:paraId="7B56EAE6" w14:textId="77777777" w:rsidR="00297FBB" w:rsidRPr="00DC4AC9" w:rsidRDefault="00D167B3" w:rsidP="00DC4AC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  <w:b/>
        </w:rPr>
        <w:t>PLEASE SEND IN A CHANGE OF CLOTHES FOR YOUR CHILD, TO BE KEPT AT SCHOOL</w:t>
      </w:r>
      <w:r w:rsidRPr="00DC4AC9">
        <w:rPr>
          <w:rFonts w:cstheme="minorHAnsi"/>
        </w:rPr>
        <w:t>. Please put them in a large zip-lock bag, and label it with your child’s name on it. (Pants, top, underwear and socks).</w:t>
      </w:r>
    </w:p>
    <w:p w14:paraId="1299C43A" w14:textId="77777777" w:rsidR="00AA224C" w:rsidRPr="00DC4AC9" w:rsidRDefault="00AA224C" w:rsidP="00DC4AC9">
      <w:pPr>
        <w:pStyle w:val="ListParagraph"/>
        <w:ind w:left="360"/>
        <w:rPr>
          <w:rFonts w:cstheme="minorHAnsi"/>
        </w:rPr>
      </w:pPr>
    </w:p>
    <w:p w14:paraId="3461D779" w14:textId="0A23137D" w:rsidR="007959A6" w:rsidRPr="00DC4AC9" w:rsidRDefault="00D167B3" w:rsidP="00DC4AC9">
      <w:pPr>
        <w:pStyle w:val="ListParagraph"/>
        <w:numPr>
          <w:ilvl w:val="0"/>
          <w:numId w:val="2"/>
        </w:numPr>
        <w:ind w:left="360"/>
        <w:rPr>
          <w:rFonts w:cstheme="minorHAnsi"/>
        </w:rPr>
      </w:pPr>
      <w:r w:rsidRPr="00DC4AC9">
        <w:rPr>
          <w:rFonts w:cstheme="minorHAnsi"/>
        </w:rPr>
        <w:t xml:space="preserve">A BOOK BAG </w:t>
      </w:r>
      <w:r w:rsidR="00AA224C" w:rsidRPr="00DC4AC9">
        <w:rPr>
          <w:rFonts w:cstheme="minorHAnsi"/>
        </w:rPr>
        <w:t xml:space="preserve">AND LUNCH BOX/BAG (This book bag should be large enough to hold their homework and their lunch box). </w:t>
      </w:r>
    </w:p>
    <w:p w14:paraId="3CF2D8B6" w14:textId="77777777" w:rsidR="007959A6" w:rsidRPr="00DC4AC9" w:rsidRDefault="007959A6" w:rsidP="007959A6">
      <w:pPr>
        <w:spacing w:after="0" w:line="240" w:lineRule="auto"/>
        <w:jc w:val="both"/>
        <w:rPr>
          <w:rFonts w:eastAsia="Times New Roman" w:cstheme="minorHAnsi"/>
          <w:bCs/>
        </w:rPr>
      </w:pPr>
    </w:p>
    <w:p w14:paraId="525FD3E1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FF0000"/>
        </w:rPr>
        <w:t>PLEASE NOTE:</w:t>
      </w:r>
    </w:p>
    <w:p w14:paraId="5A414EEE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003366"/>
          <w:u w:val="single"/>
        </w:rPr>
        <w:t>$26.00 PER CHILD</w:t>
      </w:r>
      <w:r w:rsidRPr="00DC4AC9">
        <w:rPr>
          <w:rFonts w:eastAsia="Times New Roman" w:cstheme="minorHAnsi"/>
          <w:color w:val="003366"/>
        </w:rPr>
        <w:t xml:space="preserve"> </w:t>
      </w:r>
    </w:p>
    <w:p w14:paraId="0FB78278" w14:textId="77777777" w:rsidR="00B05B13" w:rsidRPr="00DC4AC9" w:rsidRDefault="00B05B13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</w:p>
    <w:p w14:paraId="18C7ED7D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  <w:r w:rsidRPr="00DC4AC9">
        <w:rPr>
          <w:rFonts w:eastAsia="Times New Roman" w:cstheme="minorHAnsi"/>
          <w:color w:val="003366"/>
        </w:rPr>
        <w:t xml:space="preserve">Will be collected for student </w:t>
      </w:r>
      <w:proofErr w:type="gramStart"/>
      <w:r w:rsidRPr="00DC4AC9">
        <w:rPr>
          <w:rFonts w:eastAsia="Times New Roman" w:cstheme="minorHAnsi"/>
          <w:color w:val="003366"/>
        </w:rPr>
        <w:t>fees</w:t>
      </w:r>
      <w:proofErr w:type="gramEnd"/>
    </w:p>
    <w:p w14:paraId="1FC39945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color w:val="003366"/>
        </w:rPr>
      </w:pPr>
    </w:p>
    <w:p w14:paraId="21357872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</w:rPr>
      </w:pPr>
      <w:r w:rsidRPr="00DC4AC9">
        <w:rPr>
          <w:rFonts w:eastAsia="Times New Roman" w:cstheme="minorHAnsi"/>
        </w:rPr>
        <w:t>This fee will be used for enrichment activities throughout the school year.</w:t>
      </w:r>
    </w:p>
    <w:p w14:paraId="0562CB0E" w14:textId="77777777" w:rsidR="00B05B13" w:rsidRPr="00DC4AC9" w:rsidRDefault="00B05B13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1D42307F" w14:textId="77777777" w:rsidR="007959A6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eastAsia="Times New Roman" w:cstheme="minorHAnsi"/>
          <w:b/>
        </w:rPr>
      </w:pPr>
      <w:r w:rsidRPr="00DC4AC9">
        <w:rPr>
          <w:rFonts w:eastAsia="Times New Roman" w:cstheme="minorHAnsi"/>
          <w:b/>
        </w:rPr>
        <w:t xml:space="preserve">Payment by on-line ‘School Cash Online’ is preferred. </w:t>
      </w:r>
    </w:p>
    <w:p w14:paraId="498E53D9" w14:textId="77777777" w:rsidR="00D167B3" w:rsidRPr="00DC4AC9" w:rsidRDefault="007959A6" w:rsidP="007959A6">
      <w:pPr>
        <w:pBdr>
          <w:top w:val="thinThickSmallGap" w:sz="18" w:space="1" w:color="auto"/>
          <w:left w:val="thinThickSmallGap" w:sz="18" w:space="4" w:color="auto"/>
          <w:bottom w:val="thickThinSmallGap" w:sz="18" w:space="21" w:color="auto"/>
          <w:right w:val="thickThinSmallGap" w:sz="18" w:space="4" w:color="auto"/>
        </w:pBdr>
        <w:spacing w:after="0" w:line="240" w:lineRule="auto"/>
        <w:jc w:val="center"/>
        <w:rPr>
          <w:rFonts w:cstheme="minorHAnsi"/>
        </w:rPr>
      </w:pPr>
      <w:r w:rsidRPr="00DC4AC9">
        <w:rPr>
          <w:rFonts w:eastAsia="Times New Roman" w:cstheme="minorHAnsi"/>
        </w:rPr>
        <w:t xml:space="preserve">Payments may also be made throughout the year. If this is preferred, please contact the school </w:t>
      </w:r>
      <w:proofErr w:type="spellStart"/>
      <w:r w:rsidRPr="00DC4AC9">
        <w:rPr>
          <w:rFonts w:eastAsia="Times New Roman" w:cstheme="minorHAnsi"/>
        </w:rPr>
        <w:t>office.</w:t>
      </w:r>
      <w:hyperlink r:id="rId10" w:history="1">
        <w:r w:rsidRPr="00DC4AC9">
          <w:rPr>
            <w:rFonts w:eastAsia="Times New Roman" w:cstheme="minorHAnsi"/>
            <w:color w:val="0000FF"/>
            <w:u w:val="single"/>
          </w:rPr>
          <w:t>https</w:t>
        </w:r>
        <w:proofErr w:type="spellEnd"/>
        <w:r w:rsidRPr="00DC4AC9">
          <w:rPr>
            <w:rFonts w:eastAsia="Times New Roman" w:cstheme="minorHAnsi"/>
            <w:color w:val="0000FF"/>
            <w:u w:val="single"/>
          </w:rPr>
          <w:t>://</w:t>
        </w:r>
        <w:r w:rsidRPr="00DC4AC9">
          <w:rPr>
            <w:rFonts w:eastAsia="Times New Roman" w:cstheme="minorHAnsi"/>
            <w:color w:val="FF0000"/>
            <w:u w:val="single"/>
          </w:rPr>
          <w:t>district.</w:t>
        </w:r>
        <w:r w:rsidRPr="00DC4AC9">
          <w:rPr>
            <w:rFonts w:eastAsia="Times New Roman" w:cstheme="minorHAnsi"/>
            <w:color w:val="0000FF"/>
            <w:u w:val="single"/>
          </w:rPr>
          <w:t>schoolcashonline.com/</w:t>
        </w:r>
      </w:hyperlink>
    </w:p>
    <w:sectPr w:rsidR="00D167B3" w:rsidRPr="00DC4AC9" w:rsidSect="00DC4AC9">
      <w:pgSz w:w="12240" w:h="15840"/>
      <w:pgMar w:top="450" w:right="99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262DC" w14:textId="77777777" w:rsidR="00EF15E2" w:rsidRDefault="00EF15E2" w:rsidP="008438A5">
      <w:pPr>
        <w:spacing w:after="0" w:line="240" w:lineRule="auto"/>
      </w:pPr>
      <w:r>
        <w:separator/>
      </w:r>
    </w:p>
  </w:endnote>
  <w:endnote w:type="continuationSeparator" w:id="0">
    <w:p w14:paraId="055D0150" w14:textId="77777777" w:rsidR="00EF15E2" w:rsidRDefault="00EF15E2" w:rsidP="0084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D4D9" w14:textId="77777777" w:rsidR="00EF15E2" w:rsidRDefault="00EF15E2" w:rsidP="008438A5">
      <w:pPr>
        <w:spacing w:after="0" w:line="240" w:lineRule="auto"/>
      </w:pPr>
      <w:r>
        <w:separator/>
      </w:r>
    </w:p>
  </w:footnote>
  <w:footnote w:type="continuationSeparator" w:id="0">
    <w:p w14:paraId="343BE041" w14:textId="77777777" w:rsidR="00EF15E2" w:rsidRDefault="00EF15E2" w:rsidP="0084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79D4"/>
    <w:multiLevelType w:val="hybridMultilevel"/>
    <w:tmpl w:val="A6F6D7FC"/>
    <w:lvl w:ilvl="0" w:tplc="D72AF7B0">
      <w:numFmt w:val="bullet"/>
      <w:lvlText w:val="-"/>
      <w:lvlJc w:val="left"/>
      <w:pPr>
        <w:ind w:left="44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" w15:restartNumberingAfterBreak="0">
    <w:nsid w:val="4B2B03A7"/>
    <w:multiLevelType w:val="hybridMultilevel"/>
    <w:tmpl w:val="7C38F4CE"/>
    <w:lvl w:ilvl="0" w:tplc="DD4A022C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95"/>
    <w:rsid w:val="000107FF"/>
    <w:rsid w:val="0010035E"/>
    <w:rsid w:val="001476E3"/>
    <w:rsid w:val="00170CA3"/>
    <w:rsid w:val="001B4B49"/>
    <w:rsid w:val="002610CB"/>
    <w:rsid w:val="0026145C"/>
    <w:rsid w:val="00297FBB"/>
    <w:rsid w:val="002A70D6"/>
    <w:rsid w:val="003216CB"/>
    <w:rsid w:val="00366F7F"/>
    <w:rsid w:val="00430A49"/>
    <w:rsid w:val="0044486E"/>
    <w:rsid w:val="004D6B18"/>
    <w:rsid w:val="004F6030"/>
    <w:rsid w:val="00566D93"/>
    <w:rsid w:val="00574D2A"/>
    <w:rsid w:val="006B32EB"/>
    <w:rsid w:val="00715FC3"/>
    <w:rsid w:val="00722319"/>
    <w:rsid w:val="007824F3"/>
    <w:rsid w:val="007959A6"/>
    <w:rsid w:val="007D56AB"/>
    <w:rsid w:val="00807E48"/>
    <w:rsid w:val="008438A5"/>
    <w:rsid w:val="00887D6D"/>
    <w:rsid w:val="008D790C"/>
    <w:rsid w:val="00947A0A"/>
    <w:rsid w:val="009933EA"/>
    <w:rsid w:val="00AA224C"/>
    <w:rsid w:val="00B05B13"/>
    <w:rsid w:val="00BD7E95"/>
    <w:rsid w:val="00D0469E"/>
    <w:rsid w:val="00D167B3"/>
    <w:rsid w:val="00D43A9D"/>
    <w:rsid w:val="00DC4AC9"/>
    <w:rsid w:val="00EE0EB2"/>
    <w:rsid w:val="00EF15E2"/>
    <w:rsid w:val="00F70AF8"/>
    <w:rsid w:val="00FC3A75"/>
    <w:rsid w:val="017E795A"/>
    <w:rsid w:val="04BDD66E"/>
    <w:rsid w:val="0F940E1F"/>
    <w:rsid w:val="12964357"/>
    <w:rsid w:val="1925065C"/>
    <w:rsid w:val="1DCB64C3"/>
    <w:rsid w:val="1FEED90D"/>
    <w:rsid w:val="20993A9F"/>
    <w:rsid w:val="23532B87"/>
    <w:rsid w:val="2663FEA2"/>
    <w:rsid w:val="26788C3A"/>
    <w:rsid w:val="34EC28BC"/>
    <w:rsid w:val="3561AB67"/>
    <w:rsid w:val="36444CD0"/>
    <w:rsid w:val="38CB930F"/>
    <w:rsid w:val="3CE024D1"/>
    <w:rsid w:val="3F9E4746"/>
    <w:rsid w:val="3FF4D513"/>
    <w:rsid w:val="430CDC3C"/>
    <w:rsid w:val="4729E06D"/>
    <w:rsid w:val="48EDC453"/>
    <w:rsid w:val="5B2D4022"/>
    <w:rsid w:val="62313C9F"/>
    <w:rsid w:val="623E89E9"/>
    <w:rsid w:val="632F3676"/>
    <w:rsid w:val="650B3BA1"/>
    <w:rsid w:val="655E8ED9"/>
    <w:rsid w:val="6A63CF7E"/>
    <w:rsid w:val="79F0F37A"/>
    <w:rsid w:val="7CE5E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7770"/>
  <w15:chartTrackingRefBased/>
  <w15:docId w15:val="{1402C333-1C1A-4288-990C-07CF1A2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E95"/>
    <w:pPr>
      <w:ind w:left="720"/>
      <w:contextualSpacing/>
    </w:pPr>
  </w:style>
  <w:style w:type="table" w:styleId="TableGrid">
    <w:name w:val="Table Grid"/>
    <w:basedOn w:val="TableNormal"/>
    <w:uiPriority w:val="39"/>
    <w:rsid w:val="00BD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4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8A5"/>
  </w:style>
  <w:style w:type="paragraph" w:styleId="Footer">
    <w:name w:val="footer"/>
    <w:basedOn w:val="Normal"/>
    <w:link w:val="FooterChar"/>
    <w:uiPriority w:val="99"/>
    <w:unhideWhenUsed/>
    <w:rsid w:val="008438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district.schoolcashonline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DFE3E7F48CC4BA60DF0522E378903" ma:contentTypeVersion="" ma:contentTypeDescription="Create a new document." ma:contentTypeScope="" ma:versionID="abcd324c49b091187fab2a5fd13008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000594-52BB-4517-BC46-F6FF3D3AD821}"/>
</file>

<file path=customXml/itemProps2.xml><?xml version="1.0" encoding="utf-8"?>
<ds:datastoreItem xmlns:ds="http://schemas.openxmlformats.org/officeDocument/2006/customXml" ds:itemID="{9127A52C-D52A-4E9D-81ED-F3ED9D2CB5E3}"/>
</file>

<file path=customXml/itemProps3.xml><?xml version="1.0" encoding="utf-8"?>
<ds:datastoreItem xmlns:ds="http://schemas.openxmlformats.org/officeDocument/2006/customXml" ds:itemID="{6B74A9CC-A1FB-4AC8-BB20-C8E786399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1FI School Supplies 2021-2022</dc:title>
  <dc:subject/>
  <dc:creator>Newman, Amy (ASD-S)</dc:creator>
  <cp:keywords/>
  <dc:description/>
  <cp:lastModifiedBy>McGrath, Tanya (ASD-S)</cp:lastModifiedBy>
  <cp:revision>2</cp:revision>
  <cp:lastPrinted>2018-06-13T14:04:00Z</cp:lastPrinted>
  <dcterms:created xsi:type="dcterms:W3CDTF">2021-05-31T11:54:00Z</dcterms:created>
  <dcterms:modified xsi:type="dcterms:W3CDTF">2021-05-31T11:54:00Z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0x010100366DFE3E7F48CC4BA60DF0522E378903</vt:lpwstr>
  </property>
</Properties>
</file>