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F4" w:rsidRDefault="00902FF4" w:rsidP="00D431D4">
      <w:pPr>
        <w:rPr>
          <w:b/>
        </w:rPr>
      </w:pPr>
      <w:bookmarkStart w:id="0" w:name="_GoBack"/>
      <w:bookmarkEnd w:id="0"/>
    </w:p>
    <w:p w:rsidR="00902FF4" w:rsidRDefault="00902FF4" w:rsidP="00D431D4">
      <w:pPr>
        <w:rPr>
          <w:b/>
        </w:rPr>
      </w:pPr>
    </w:p>
    <w:p w:rsidR="00902FF4" w:rsidRDefault="00902FF4" w:rsidP="00902FF4">
      <w:pPr>
        <w:jc w:val="center"/>
        <w:rPr>
          <w:b/>
        </w:rPr>
      </w:pPr>
      <w:r>
        <w:rPr>
          <w:b/>
        </w:rPr>
        <w:t>Information on Food Allergies</w:t>
      </w:r>
    </w:p>
    <w:p w:rsidR="00902FF4" w:rsidRDefault="00902FF4" w:rsidP="00902FF4">
      <w:pPr>
        <w:jc w:val="center"/>
        <w:rPr>
          <w:b/>
        </w:rPr>
      </w:pPr>
    </w:p>
    <w:p w:rsidR="00902FF4" w:rsidRDefault="00902FF4" w:rsidP="00902FF4">
      <w:pPr>
        <w:rPr>
          <w:b/>
        </w:rPr>
      </w:pPr>
      <w:r>
        <w:rPr>
          <w:b/>
        </w:rPr>
        <w:t>Did you know….</w:t>
      </w:r>
    </w:p>
    <w:p w:rsidR="00902FF4" w:rsidRDefault="00902FF4" w:rsidP="00D431D4">
      <w:pPr>
        <w:rPr>
          <w:b/>
        </w:rPr>
      </w:pPr>
    </w:p>
    <w:p w:rsidR="00D431D4" w:rsidRPr="00D431D4" w:rsidRDefault="00D431D4" w:rsidP="00D431D4">
      <w:pPr>
        <w:rPr>
          <w:b/>
        </w:rPr>
      </w:pPr>
      <w:r w:rsidRPr="00D431D4">
        <w:rPr>
          <w:b/>
        </w:rPr>
        <w:t>Anaphylaxis in Canada</w:t>
      </w:r>
    </w:p>
    <w:p w:rsidR="00D431D4" w:rsidRDefault="00D431D4" w:rsidP="001516C2">
      <w:pPr>
        <w:pStyle w:val="ListParagraph"/>
        <w:numPr>
          <w:ilvl w:val="0"/>
          <w:numId w:val="1"/>
        </w:numPr>
        <w:jc w:val="both"/>
      </w:pPr>
      <w:r>
        <w:t>1.2 million Canadians have a food allergy.</w:t>
      </w:r>
    </w:p>
    <w:p w:rsidR="00D431D4" w:rsidRDefault="00D431D4" w:rsidP="001516C2">
      <w:pPr>
        <w:pStyle w:val="ListParagraph"/>
        <w:numPr>
          <w:ilvl w:val="0"/>
          <w:numId w:val="1"/>
        </w:numPr>
        <w:jc w:val="both"/>
      </w:pPr>
      <w:r>
        <w:t>Within the first three years of life, 6% - 8% of children are affected by food allergy.</w:t>
      </w:r>
    </w:p>
    <w:p w:rsidR="00D431D4" w:rsidRDefault="00D431D4" w:rsidP="001516C2">
      <w:pPr>
        <w:pStyle w:val="ListParagraph"/>
        <w:numPr>
          <w:ilvl w:val="0"/>
          <w:numId w:val="1"/>
        </w:numPr>
        <w:jc w:val="both"/>
      </w:pPr>
      <w:r>
        <w:t>Up to 80% of children outgrow their milk and egg allergy by age 10.</w:t>
      </w:r>
    </w:p>
    <w:p w:rsidR="00D431D4" w:rsidRDefault="00D431D4" w:rsidP="001516C2">
      <w:pPr>
        <w:pStyle w:val="ListParagraph"/>
        <w:numPr>
          <w:ilvl w:val="0"/>
          <w:numId w:val="1"/>
        </w:numPr>
        <w:jc w:val="both"/>
      </w:pPr>
      <w:r>
        <w:t>Up to 20% of children outgrow their peanut allergy by age 5.</w:t>
      </w:r>
    </w:p>
    <w:p w:rsidR="00D431D4" w:rsidRDefault="00D431D4" w:rsidP="00D431D4"/>
    <w:p w:rsidR="00D431D4" w:rsidRPr="00D431D4" w:rsidRDefault="00D431D4" w:rsidP="00D431D4">
      <w:pPr>
        <w:rPr>
          <w:b/>
        </w:rPr>
      </w:pPr>
      <w:r w:rsidRPr="00D431D4">
        <w:rPr>
          <w:b/>
        </w:rPr>
        <w:t>The Most Common Allergies in Canada</w:t>
      </w:r>
    </w:p>
    <w:p w:rsidR="00D431D4" w:rsidRDefault="00D431D4" w:rsidP="001516C2">
      <w:pPr>
        <w:pStyle w:val="ListParagraph"/>
        <w:numPr>
          <w:ilvl w:val="0"/>
          <w:numId w:val="2"/>
        </w:numPr>
      </w:pPr>
      <w:r>
        <w:t>Peanuts</w:t>
      </w:r>
    </w:p>
    <w:p w:rsidR="00D431D4" w:rsidRDefault="00D431D4" w:rsidP="001516C2">
      <w:pPr>
        <w:pStyle w:val="ListParagraph"/>
        <w:numPr>
          <w:ilvl w:val="0"/>
          <w:numId w:val="2"/>
        </w:numPr>
      </w:pPr>
      <w:r>
        <w:t>Eggs</w:t>
      </w:r>
    </w:p>
    <w:p w:rsidR="00D431D4" w:rsidRDefault="00D431D4" w:rsidP="001516C2">
      <w:pPr>
        <w:pStyle w:val="ListParagraph"/>
        <w:numPr>
          <w:ilvl w:val="0"/>
          <w:numId w:val="2"/>
        </w:numPr>
      </w:pPr>
      <w:r>
        <w:t>Milk</w:t>
      </w:r>
    </w:p>
    <w:p w:rsidR="00D431D4" w:rsidRDefault="00D431D4" w:rsidP="001516C2">
      <w:pPr>
        <w:pStyle w:val="ListParagraph"/>
        <w:numPr>
          <w:ilvl w:val="0"/>
          <w:numId w:val="2"/>
        </w:numPr>
      </w:pPr>
      <w:r>
        <w:t>Tree Nuts</w:t>
      </w:r>
    </w:p>
    <w:p w:rsidR="00D431D4" w:rsidRDefault="00D431D4" w:rsidP="001516C2">
      <w:pPr>
        <w:pStyle w:val="ListParagraph"/>
        <w:numPr>
          <w:ilvl w:val="0"/>
          <w:numId w:val="2"/>
        </w:numPr>
      </w:pPr>
      <w:r>
        <w:t>Wheat</w:t>
      </w:r>
    </w:p>
    <w:p w:rsidR="00D431D4" w:rsidRDefault="00D431D4" w:rsidP="001516C2">
      <w:pPr>
        <w:pStyle w:val="ListParagraph"/>
        <w:numPr>
          <w:ilvl w:val="0"/>
          <w:numId w:val="2"/>
        </w:numPr>
      </w:pPr>
      <w:r>
        <w:t>Soy</w:t>
      </w:r>
    </w:p>
    <w:p w:rsidR="00D431D4" w:rsidRDefault="00D431D4" w:rsidP="001516C2">
      <w:pPr>
        <w:pStyle w:val="ListParagraph"/>
        <w:numPr>
          <w:ilvl w:val="0"/>
          <w:numId w:val="2"/>
        </w:numPr>
      </w:pPr>
      <w:r>
        <w:t>Sesame Seeds</w:t>
      </w:r>
    </w:p>
    <w:p w:rsidR="00D431D4" w:rsidRDefault="00D431D4" w:rsidP="001516C2">
      <w:pPr>
        <w:pStyle w:val="ListParagraph"/>
        <w:numPr>
          <w:ilvl w:val="0"/>
          <w:numId w:val="2"/>
        </w:numPr>
      </w:pPr>
      <w:r>
        <w:t>Seafood (Fish, Crustaceans, and Shellfish)</w:t>
      </w:r>
    </w:p>
    <w:p w:rsidR="00427BB2" w:rsidRDefault="00D431D4" w:rsidP="001516C2">
      <w:pPr>
        <w:pStyle w:val="ListParagraph"/>
        <w:numPr>
          <w:ilvl w:val="0"/>
          <w:numId w:val="2"/>
        </w:numPr>
      </w:pPr>
      <w:r>
        <w:t>Sulphites</w:t>
      </w:r>
    </w:p>
    <w:p w:rsidR="00D431D4" w:rsidRDefault="00D431D4" w:rsidP="00D431D4"/>
    <w:p w:rsidR="00D431D4" w:rsidRPr="00902FF4" w:rsidRDefault="00902FF4" w:rsidP="00D431D4">
      <w:pPr>
        <w:rPr>
          <w:b/>
        </w:rPr>
      </w:pPr>
      <w:r w:rsidRPr="00902FF4">
        <w:rPr>
          <w:b/>
        </w:rPr>
        <w:t>Helpful links:</w:t>
      </w:r>
    </w:p>
    <w:p w:rsidR="00D431D4" w:rsidRDefault="00D431D4" w:rsidP="00D431D4">
      <w:pPr>
        <w:pStyle w:val="ListParagraph"/>
        <w:numPr>
          <w:ilvl w:val="0"/>
          <w:numId w:val="3"/>
        </w:numPr>
      </w:pPr>
      <w:r>
        <w:t xml:space="preserve">Anaphylaxis symptom poster F.A.S.T. </w:t>
      </w:r>
      <w:hyperlink r:id="rId7" w:history="1">
        <w:r w:rsidRPr="004A2ECA">
          <w:rPr>
            <w:rStyle w:val="Hyperlink"/>
          </w:rPr>
          <w:t>http://foodallergycanada.ca/wp-content/uploads/Think-FAST-poster-2017.pdf</w:t>
        </w:r>
      </w:hyperlink>
      <w:r>
        <w:t xml:space="preserve"> </w:t>
      </w:r>
    </w:p>
    <w:p w:rsidR="00D431D4" w:rsidRDefault="00D431D4" w:rsidP="00D431D4">
      <w:pPr>
        <w:pStyle w:val="ListParagraph"/>
        <w:numPr>
          <w:ilvl w:val="0"/>
          <w:numId w:val="3"/>
        </w:numPr>
      </w:pPr>
      <w:r>
        <w:t xml:space="preserve">Anaphylaxis overview </w:t>
      </w:r>
      <w:hyperlink r:id="rId8" w:history="1">
        <w:r w:rsidRPr="004A2ECA">
          <w:rPr>
            <w:rStyle w:val="Hyperlink"/>
          </w:rPr>
          <w:t>http://foodallergycanada.ca/wp-content/uploads/Anaphylaxis.pdf</w:t>
        </w:r>
      </w:hyperlink>
      <w:r>
        <w:t xml:space="preserve"> </w:t>
      </w:r>
    </w:p>
    <w:p w:rsidR="00902FF4" w:rsidRDefault="00D431D4" w:rsidP="00902FF4">
      <w:pPr>
        <w:pStyle w:val="ListParagraph"/>
        <w:numPr>
          <w:ilvl w:val="0"/>
          <w:numId w:val="3"/>
        </w:numPr>
      </w:pPr>
      <w:r>
        <w:t xml:space="preserve">Anaphylaxis fact sheet </w:t>
      </w:r>
      <w:hyperlink r:id="rId9" w:history="1">
        <w:r w:rsidRPr="004A2ECA">
          <w:rPr>
            <w:rStyle w:val="Hyperlink"/>
          </w:rPr>
          <w:t>http://foodallergycanada.ca/wp-content/uploads/Anaphylaxis-Information-Sheet.pdf</w:t>
        </w:r>
      </w:hyperlink>
      <w:r>
        <w:t xml:space="preserve"> </w:t>
      </w:r>
    </w:p>
    <w:p w:rsidR="00902FF4" w:rsidRDefault="00902FF4" w:rsidP="00902FF4">
      <w:pPr>
        <w:pStyle w:val="ListParagraph"/>
        <w:numPr>
          <w:ilvl w:val="0"/>
          <w:numId w:val="3"/>
        </w:numPr>
      </w:pPr>
      <w:r>
        <w:t xml:space="preserve">Sweet Caroline Foundation </w:t>
      </w:r>
      <w:hyperlink r:id="rId10" w:history="1">
        <w:r w:rsidRPr="006C1D50">
          <w:rPr>
            <w:rStyle w:val="Hyperlink"/>
          </w:rPr>
          <w:t>www.sweetcarolinefoundation.ca</w:t>
        </w:r>
      </w:hyperlink>
      <w:r>
        <w:t xml:space="preserve"> </w:t>
      </w:r>
    </w:p>
    <w:p w:rsidR="00902FF4" w:rsidRDefault="00902FF4" w:rsidP="00902FF4">
      <w:pPr>
        <w:pStyle w:val="ListParagraph"/>
        <w:numPr>
          <w:ilvl w:val="0"/>
          <w:numId w:val="3"/>
        </w:numPr>
      </w:pPr>
      <w:r>
        <w:t xml:space="preserve">WhyRiskit.ca </w:t>
      </w:r>
      <w:hyperlink r:id="rId11" w:history="1">
        <w:r w:rsidRPr="004A2ECA">
          <w:rPr>
            <w:rStyle w:val="Hyperlink"/>
          </w:rPr>
          <w:t>http://www.whyriskit.ca/what-is-it.html</w:t>
        </w:r>
      </w:hyperlink>
      <w:r>
        <w:t xml:space="preserve"> </w:t>
      </w:r>
    </w:p>
    <w:p w:rsidR="00D431D4" w:rsidRDefault="00D431D4" w:rsidP="00D431D4"/>
    <w:sectPr w:rsidR="00D431D4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C2" w:rsidRDefault="001516C2" w:rsidP="001516C2">
      <w:r>
        <w:separator/>
      </w:r>
    </w:p>
  </w:endnote>
  <w:endnote w:type="continuationSeparator" w:id="0">
    <w:p w:rsidR="001516C2" w:rsidRDefault="001516C2" w:rsidP="0015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C2" w:rsidRDefault="001516C2">
    <w:pPr>
      <w:pStyle w:val="Footer"/>
    </w:pPr>
    <w:r>
      <w:t xml:space="preserve">April </w:t>
    </w:r>
    <w:r w:rsidR="00902FF4">
      <w:t>2</w:t>
    </w:r>
    <w:r>
      <w:t>7,</w:t>
    </w:r>
    <w:r w:rsidR="00902FF4">
      <w:t xml:space="preserve"> </w:t>
    </w:r>
    <w:r>
      <w:t xml:space="preserve">2018 </w:t>
    </w:r>
  </w:p>
  <w:p w:rsidR="001516C2" w:rsidRDefault="0015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C2" w:rsidRDefault="001516C2" w:rsidP="001516C2">
      <w:r>
        <w:separator/>
      </w:r>
    </w:p>
  </w:footnote>
  <w:footnote w:type="continuationSeparator" w:id="0">
    <w:p w:rsidR="001516C2" w:rsidRDefault="001516C2" w:rsidP="0015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416E"/>
    <w:multiLevelType w:val="hybridMultilevel"/>
    <w:tmpl w:val="BCB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39BE"/>
    <w:multiLevelType w:val="hybridMultilevel"/>
    <w:tmpl w:val="D28E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71DE0"/>
    <w:multiLevelType w:val="hybridMultilevel"/>
    <w:tmpl w:val="A514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D4"/>
    <w:rsid w:val="001516C2"/>
    <w:rsid w:val="00427BB2"/>
    <w:rsid w:val="00902FF4"/>
    <w:rsid w:val="00D431D4"/>
    <w:rsid w:val="00E4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43ED06-3A97-4698-9ED7-FFA07815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1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16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16C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6C2"/>
  </w:style>
  <w:style w:type="paragraph" w:styleId="Footer">
    <w:name w:val="footer"/>
    <w:basedOn w:val="Normal"/>
    <w:link w:val="FooterChar"/>
    <w:uiPriority w:val="99"/>
    <w:unhideWhenUsed/>
    <w:rsid w:val="0015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6C2"/>
  </w:style>
  <w:style w:type="paragraph" w:styleId="BalloonText">
    <w:name w:val="Balloon Text"/>
    <w:basedOn w:val="Normal"/>
    <w:link w:val="BalloonTextChar"/>
    <w:uiPriority w:val="99"/>
    <w:semiHidden/>
    <w:unhideWhenUsed/>
    <w:rsid w:val="0015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odallergycanada.ca/wp-content/uploads/Anaphylaxi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odallergycanada.ca/wp-content/uploads/Think-FAST-poster-2017.pdf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yriskit.ca/what-is-it.html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sweetcarolinefoundation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odallergycanada.ca/wp-content/uploads/Anaphylaxis-Information-Shee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70519B548B34A9246DCBC11CC6D74" ma:contentTypeVersion="0" ma:contentTypeDescription="Create a new document." ma:contentTypeScope="" ma:versionID="2c3df378241c105d796503d29705ec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AA6B18-8DE4-4BAD-9D95-CAF9BCEA4522}"/>
</file>

<file path=customXml/itemProps2.xml><?xml version="1.0" encoding="utf-8"?>
<ds:datastoreItem xmlns:ds="http://schemas.openxmlformats.org/officeDocument/2006/customXml" ds:itemID="{6A0A5D6C-48CB-489C-A0C7-A384F41141B8}"/>
</file>

<file path=customXml/itemProps3.xml><?xml version="1.0" encoding="utf-8"?>
<ds:datastoreItem xmlns:ds="http://schemas.openxmlformats.org/officeDocument/2006/customXml" ds:itemID="{816EFBCC-EEB2-43A5-9F27-59D0461F3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 Citrix User</dc:creator>
  <cp:lastModifiedBy>Dobbin, Ashley (ASD-S)</cp:lastModifiedBy>
  <cp:revision>2</cp:revision>
  <dcterms:created xsi:type="dcterms:W3CDTF">2018-04-30T14:16:00Z</dcterms:created>
  <dcterms:modified xsi:type="dcterms:W3CDTF">2018-04-30T14:16:00Z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0x010100C8770519B548B34A9246DCBC11CC6D74</vt:lpwstr>
  </property>
</Properties>
</file>