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BA786" w14:textId="3E13A276" w:rsidR="00204CCA" w:rsidRPr="00204CCA" w:rsidRDefault="00204CCA" w:rsidP="00204CCA">
      <w:pPr>
        <w:jc w:val="center"/>
        <w:rPr>
          <w:b/>
          <w:bCs/>
        </w:rPr>
      </w:pPr>
      <w:r w:rsidRPr="00204CCA">
        <w:rPr>
          <w:b/>
          <w:bCs/>
        </w:rPr>
        <w:t>Understanding How Form Impacts a Text</w:t>
      </w:r>
    </w:p>
    <w:p w14:paraId="124C50CD" w14:textId="52F98BFA" w:rsidR="00204CCA" w:rsidRDefault="00204CCA" w:rsidP="00204CCA">
      <w:pPr>
        <w:jc w:val="center"/>
        <w:rPr>
          <w:b/>
          <w:bCs/>
        </w:rPr>
      </w:pPr>
      <w:r w:rsidRPr="00204CCA">
        <w:rPr>
          <w:b/>
          <w:bCs/>
        </w:rPr>
        <w:t>Grade 10 English</w:t>
      </w:r>
    </w:p>
    <w:p w14:paraId="4A7BC6D1" w14:textId="0152B701" w:rsidR="00AF0898" w:rsidRPr="00204CCA" w:rsidRDefault="00AF0898" w:rsidP="00204CCA">
      <w:pPr>
        <w:jc w:val="center"/>
        <w:rPr>
          <w:b/>
          <w:bCs/>
        </w:rPr>
      </w:pPr>
      <w:r>
        <w:rPr>
          <w:b/>
          <w:bCs/>
        </w:rPr>
        <w:t>Name:__________________________________  Group Members:________________________________</w:t>
      </w:r>
    </w:p>
    <w:p w14:paraId="438BC823" w14:textId="61E1CD11" w:rsidR="00204CCA" w:rsidRPr="00204CCA" w:rsidRDefault="00204CCA">
      <w:pPr>
        <w:rPr>
          <w:i/>
          <w:iCs/>
        </w:rPr>
      </w:pPr>
      <w:r w:rsidRPr="00204CCA">
        <w:rPr>
          <w:i/>
          <w:iCs/>
        </w:rPr>
        <w:t xml:space="preserve">2.3 – Students will give precise directions, follow directions and respond thoughtfully to complex questions. </w:t>
      </w:r>
    </w:p>
    <w:p w14:paraId="79D7B005" w14:textId="54C352C8" w:rsidR="00204CCA" w:rsidRPr="00204CCA" w:rsidRDefault="00204CCA">
      <w:pPr>
        <w:rPr>
          <w:i/>
          <w:iCs/>
        </w:rPr>
      </w:pPr>
      <w:r w:rsidRPr="00204CCA">
        <w:rPr>
          <w:i/>
          <w:iCs/>
        </w:rPr>
        <w:t>4.3 – Students will seek meaning in reading, using a variety of strategies such as cueing systems, utilizing prior knowledge, analyzing, inferring, predicting, synthesis, and evaluating.</w:t>
      </w:r>
    </w:p>
    <w:p w14:paraId="06BB4E47" w14:textId="2102EDD7" w:rsidR="00204CCA" w:rsidRDefault="00204CCA">
      <w:pPr>
        <w:rPr>
          <w:i/>
          <w:iCs/>
        </w:rPr>
      </w:pPr>
      <w:r w:rsidRPr="00204CCA">
        <w:rPr>
          <w:i/>
          <w:iCs/>
        </w:rPr>
        <w:t xml:space="preserve"> 4.5 – Students will demonstrate an understanding of the impact literary devices have on shaping the understanding of text. </w:t>
      </w:r>
    </w:p>
    <w:tbl>
      <w:tblPr>
        <w:tblStyle w:val="TableGrid"/>
        <w:tblW w:w="12757" w:type="dxa"/>
        <w:tblInd w:w="-5" w:type="dxa"/>
        <w:tblLook w:val="04A0" w:firstRow="1" w:lastRow="0" w:firstColumn="1" w:lastColumn="0" w:noHBand="0" w:noVBand="1"/>
      </w:tblPr>
      <w:tblGrid>
        <w:gridCol w:w="7070"/>
        <w:gridCol w:w="1127"/>
        <w:gridCol w:w="989"/>
        <w:gridCol w:w="1221"/>
        <w:gridCol w:w="1074"/>
        <w:gridCol w:w="1276"/>
      </w:tblGrid>
      <w:tr w:rsidR="000C55B9" w:rsidRPr="00900017" w14:paraId="645E3F17" w14:textId="77777777" w:rsidTr="000C55B9">
        <w:trPr>
          <w:trHeight w:val="818"/>
        </w:trPr>
        <w:tc>
          <w:tcPr>
            <w:tcW w:w="7070" w:type="dxa"/>
            <w:shd w:val="clear" w:color="auto" w:fill="D9D9D9" w:themeFill="background1" w:themeFillShade="D9"/>
          </w:tcPr>
          <w:p w14:paraId="72C6CAB7" w14:textId="77777777" w:rsidR="00BA3669" w:rsidRPr="00900017" w:rsidRDefault="00BA3669" w:rsidP="00E9386C">
            <w:pPr>
              <w:spacing w:line="259" w:lineRule="auto"/>
              <w:rPr>
                <w:lang w:val="en-US"/>
              </w:rPr>
            </w:pPr>
          </w:p>
          <w:p w14:paraId="4F5BB1C3" w14:textId="77777777" w:rsidR="00BA3669" w:rsidRPr="00906CC0" w:rsidRDefault="00BA3669" w:rsidP="00E9386C">
            <w:pPr>
              <w:spacing w:line="259" w:lineRule="auto"/>
              <w:rPr>
                <w:b/>
                <w:i/>
                <w:lang w:val="en-US"/>
              </w:rPr>
            </w:pPr>
            <w:r w:rsidRPr="00906CC0">
              <w:rPr>
                <w:b/>
                <w:i/>
                <w:sz w:val="32"/>
                <w:lang w:val="en-US"/>
              </w:rPr>
              <w:t>During this activity, did I</w:t>
            </w:r>
            <w:r>
              <w:rPr>
                <w:b/>
                <w:i/>
                <w:sz w:val="32"/>
                <w:lang w:val="en-US"/>
              </w:rPr>
              <w:t xml:space="preserve"> …</w:t>
            </w:r>
            <w:proofErr w:type="gramStart"/>
            <w:r>
              <w:rPr>
                <w:b/>
                <w:i/>
                <w:sz w:val="32"/>
                <w:lang w:val="en-US"/>
              </w:rPr>
              <w:t>… ?</w:t>
            </w:r>
            <w:proofErr w:type="gramEnd"/>
          </w:p>
        </w:tc>
        <w:tc>
          <w:tcPr>
            <w:tcW w:w="1127" w:type="dxa"/>
            <w:shd w:val="clear" w:color="auto" w:fill="D9D9D9" w:themeFill="background1" w:themeFillShade="D9"/>
          </w:tcPr>
          <w:p w14:paraId="0BBF533F" w14:textId="77777777" w:rsidR="00BA3669" w:rsidRDefault="00BA3669" w:rsidP="00E9386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  <w:p w14:paraId="45E93D5A" w14:textId="77777777" w:rsidR="00BA3669" w:rsidRPr="00900017" w:rsidRDefault="00BA3669" w:rsidP="00E9386C">
            <w:pPr>
              <w:jc w:val="center"/>
              <w:rPr>
                <w:b/>
                <w:lang w:val="en-US"/>
              </w:rPr>
            </w:pPr>
            <w:proofErr w:type="gramStart"/>
            <w:r>
              <w:rPr>
                <w:b/>
                <w:lang w:val="en-US"/>
              </w:rPr>
              <w:t>not  enough</w:t>
            </w:r>
            <w:proofErr w:type="gramEnd"/>
          </w:p>
        </w:tc>
        <w:tc>
          <w:tcPr>
            <w:tcW w:w="989" w:type="dxa"/>
            <w:shd w:val="clear" w:color="auto" w:fill="D9D9D9" w:themeFill="background1" w:themeFillShade="D9"/>
          </w:tcPr>
          <w:p w14:paraId="1FE378A5" w14:textId="77777777" w:rsidR="00BA3669" w:rsidRDefault="00BA3669" w:rsidP="00E9386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  <w:p w14:paraId="74980856" w14:textId="77777777" w:rsidR="00BA3669" w:rsidRPr="00900017" w:rsidRDefault="00BA3669" w:rsidP="00E9386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almost enough</w:t>
            </w:r>
          </w:p>
        </w:tc>
        <w:tc>
          <w:tcPr>
            <w:tcW w:w="1221" w:type="dxa"/>
            <w:shd w:val="clear" w:color="auto" w:fill="D9D9D9" w:themeFill="background1" w:themeFillShade="D9"/>
          </w:tcPr>
          <w:p w14:paraId="0784C681" w14:textId="77777777" w:rsidR="00BA3669" w:rsidRDefault="00BA3669" w:rsidP="00E9386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  <w:p w14:paraId="0BBFEEB3" w14:textId="77777777" w:rsidR="00BA3669" w:rsidRPr="00900017" w:rsidRDefault="00BA3669" w:rsidP="00E9386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sometimes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5D350678" w14:textId="77777777" w:rsidR="00BA3669" w:rsidRDefault="00BA3669" w:rsidP="00E9386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  <w:p w14:paraId="56460155" w14:textId="77777777" w:rsidR="00BA3669" w:rsidRPr="00900017" w:rsidRDefault="00BA3669" w:rsidP="00E9386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usually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6AE0E9E" w14:textId="77777777" w:rsidR="00BA3669" w:rsidRDefault="00BA3669" w:rsidP="00E9386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  <w:p w14:paraId="6E739D16" w14:textId="77777777" w:rsidR="00BA3669" w:rsidRPr="00900017" w:rsidRDefault="00BA3669" w:rsidP="00E9386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always</w:t>
            </w:r>
          </w:p>
        </w:tc>
      </w:tr>
      <w:tr w:rsidR="00BA3669" w:rsidRPr="00900017" w14:paraId="4DE75431" w14:textId="77777777" w:rsidTr="000C55B9">
        <w:trPr>
          <w:trHeight w:val="440"/>
        </w:trPr>
        <w:tc>
          <w:tcPr>
            <w:tcW w:w="7070" w:type="dxa"/>
            <w:shd w:val="clear" w:color="auto" w:fill="F2F2F2" w:themeFill="background1" w:themeFillShade="F2"/>
          </w:tcPr>
          <w:p w14:paraId="0EA736FE" w14:textId="5ECB37FC" w:rsidR="00BA3669" w:rsidRPr="00CD7DDB" w:rsidRDefault="00BA3669" w:rsidP="00E9386C">
            <w:proofErr w:type="gramStart"/>
            <w:r w:rsidRPr="00CD7DDB">
              <w:t>1.1  examine</w:t>
            </w:r>
            <w:proofErr w:type="gramEnd"/>
            <w:r w:rsidRPr="00CD7DDB">
              <w:t xml:space="preserve"> others’ ideas in discussion to</w:t>
            </w:r>
            <w:r>
              <w:t xml:space="preserve"> extend my</w:t>
            </w:r>
            <w:r w:rsidRPr="00CD7DDB">
              <w:t xml:space="preserve"> own understanding</w:t>
            </w:r>
            <w:r>
              <w:t>?</w:t>
            </w:r>
            <w:r w:rsidRPr="00CD7DDB">
              <w:t xml:space="preserve">       </w:t>
            </w:r>
          </w:p>
        </w:tc>
        <w:tc>
          <w:tcPr>
            <w:tcW w:w="1127" w:type="dxa"/>
          </w:tcPr>
          <w:p w14:paraId="3FF55563" w14:textId="77777777" w:rsidR="00BA3669" w:rsidRPr="00900017" w:rsidRDefault="00BA3669" w:rsidP="00E9386C">
            <w:pPr>
              <w:rPr>
                <w:lang w:val="en-US"/>
              </w:rPr>
            </w:pPr>
          </w:p>
        </w:tc>
        <w:tc>
          <w:tcPr>
            <w:tcW w:w="989" w:type="dxa"/>
          </w:tcPr>
          <w:p w14:paraId="41D989C3" w14:textId="77777777" w:rsidR="00BA3669" w:rsidRPr="00900017" w:rsidRDefault="00BA3669" w:rsidP="00E9386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221" w:type="dxa"/>
          </w:tcPr>
          <w:p w14:paraId="5186CCAA" w14:textId="77777777" w:rsidR="00BA3669" w:rsidRPr="00900017" w:rsidRDefault="00BA3669" w:rsidP="00E9386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074" w:type="dxa"/>
          </w:tcPr>
          <w:p w14:paraId="3B6672E5" w14:textId="77777777" w:rsidR="00BA3669" w:rsidRPr="00900017" w:rsidRDefault="00BA3669" w:rsidP="00E9386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276" w:type="dxa"/>
          </w:tcPr>
          <w:p w14:paraId="64528C90" w14:textId="77777777" w:rsidR="00BA3669" w:rsidRPr="00900017" w:rsidRDefault="00BA3669" w:rsidP="00E9386C">
            <w:pPr>
              <w:spacing w:after="160" w:line="259" w:lineRule="auto"/>
              <w:rPr>
                <w:b/>
                <w:lang w:val="en-US"/>
              </w:rPr>
            </w:pPr>
          </w:p>
        </w:tc>
      </w:tr>
      <w:tr w:rsidR="00BA3669" w:rsidRPr="00900017" w14:paraId="15650848" w14:textId="77777777" w:rsidTr="000C55B9">
        <w:trPr>
          <w:trHeight w:val="395"/>
        </w:trPr>
        <w:tc>
          <w:tcPr>
            <w:tcW w:w="7070" w:type="dxa"/>
            <w:shd w:val="clear" w:color="auto" w:fill="F2F2F2" w:themeFill="background1" w:themeFillShade="F2"/>
          </w:tcPr>
          <w:p w14:paraId="047A7E9E" w14:textId="26403F86" w:rsidR="00BA3669" w:rsidRPr="00B71AAA" w:rsidRDefault="00BA3669" w:rsidP="00E9386C">
            <w:proofErr w:type="gramStart"/>
            <w:r w:rsidRPr="00B71AAA">
              <w:t>2.1  participate</w:t>
            </w:r>
            <w:proofErr w:type="gramEnd"/>
            <w:r w:rsidRPr="00B71AAA">
              <w:t xml:space="preserve"> constructively in conversation</w:t>
            </w:r>
            <w:r>
              <w:t>,</w:t>
            </w:r>
            <w:r w:rsidRPr="00B71AAA">
              <w:t xml:space="preserve"> small-group and whole-group discussion</w:t>
            </w:r>
            <w:r>
              <w:t xml:space="preserve"> </w:t>
            </w:r>
            <w:r w:rsidRPr="00B71AAA">
              <w:t>using a range of strategies that contribute to effective talk</w:t>
            </w:r>
            <w:r>
              <w:t>?</w:t>
            </w:r>
            <w:r w:rsidRPr="00B71AAA">
              <w:t xml:space="preserve"> </w:t>
            </w:r>
          </w:p>
        </w:tc>
        <w:tc>
          <w:tcPr>
            <w:tcW w:w="1127" w:type="dxa"/>
          </w:tcPr>
          <w:p w14:paraId="6A582766" w14:textId="77777777" w:rsidR="00BA3669" w:rsidRPr="00900017" w:rsidRDefault="00BA3669" w:rsidP="00E9386C">
            <w:pPr>
              <w:rPr>
                <w:lang w:val="en-US"/>
              </w:rPr>
            </w:pPr>
          </w:p>
        </w:tc>
        <w:tc>
          <w:tcPr>
            <w:tcW w:w="989" w:type="dxa"/>
          </w:tcPr>
          <w:p w14:paraId="52EC5E83" w14:textId="77777777" w:rsidR="00BA3669" w:rsidRPr="00900017" w:rsidRDefault="00BA3669" w:rsidP="00E9386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221" w:type="dxa"/>
          </w:tcPr>
          <w:p w14:paraId="50F2B536" w14:textId="77777777" w:rsidR="00BA3669" w:rsidRPr="00900017" w:rsidRDefault="00BA3669" w:rsidP="00E9386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074" w:type="dxa"/>
          </w:tcPr>
          <w:p w14:paraId="0A1EA87F" w14:textId="77777777" w:rsidR="00BA3669" w:rsidRPr="00900017" w:rsidRDefault="00BA3669" w:rsidP="00E9386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276" w:type="dxa"/>
          </w:tcPr>
          <w:p w14:paraId="5532B560" w14:textId="77777777" w:rsidR="00BA3669" w:rsidRPr="00900017" w:rsidRDefault="00BA3669" w:rsidP="00E9386C">
            <w:pPr>
              <w:spacing w:after="160" w:line="259" w:lineRule="auto"/>
              <w:rPr>
                <w:b/>
                <w:lang w:val="en-US"/>
              </w:rPr>
            </w:pPr>
          </w:p>
        </w:tc>
        <w:bookmarkStart w:id="0" w:name="_GoBack"/>
        <w:bookmarkEnd w:id="0"/>
      </w:tr>
      <w:tr w:rsidR="00BA3669" w:rsidRPr="00900017" w14:paraId="2927FD60" w14:textId="77777777" w:rsidTr="000C55B9">
        <w:trPr>
          <w:trHeight w:val="530"/>
        </w:trPr>
        <w:tc>
          <w:tcPr>
            <w:tcW w:w="7070" w:type="dxa"/>
            <w:shd w:val="clear" w:color="auto" w:fill="F2F2F2" w:themeFill="background1" w:themeFillShade="F2"/>
          </w:tcPr>
          <w:p w14:paraId="616A4E02" w14:textId="77777777" w:rsidR="00BA3669" w:rsidRPr="00B71AAA" w:rsidRDefault="00BA3669" w:rsidP="00E9386C">
            <w:proofErr w:type="gramStart"/>
            <w:r w:rsidRPr="00B71AAA">
              <w:t>2.3  give</w:t>
            </w:r>
            <w:proofErr w:type="gramEnd"/>
            <w:r w:rsidRPr="00B71AAA">
              <w:t xml:space="preserve"> and follow instructions and respond to questions and direction of increasing complexity</w:t>
            </w:r>
          </w:p>
        </w:tc>
        <w:tc>
          <w:tcPr>
            <w:tcW w:w="1127" w:type="dxa"/>
          </w:tcPr>
          <w:p w14:paraId="463F7E10" w14:textId="77777777" w:rsidR="00BA3669" w:rsidRPr="00900017" w:rsidRDefault="00BA3669" w:rsidP="00E9386C">
            <w:pPr>
              <w:rPr>
                <w:lang w:val="en-US"/>
              </w:rPr>
            </w:pPr>
          </w:p>
        </w:tc>
        <w:tc>
          <w:tcPr>
            <w:tcW w:w="989" w:type="dxa"/>
          </w:tcPr>
          <w:p w14:paraId="0CD415C4" w14:textId="77777777" w:rsidR="00BA3669" w:rsidRPr="00900017" w:rsidRDefault="00BA3669" w:rsidP="00E9386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221" w:type="dxa"/>
          </w:tcPr>
          <w:p w14:paraId="3F53AD89" w14:textId="77777777" w:rsidR="00BA3669" w:rsidRPr="00900017" w:rsidRDefault="00BA3669" w:rsidP="00E9386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074" w:type="dxa"/>
          </w:tcPr>
          <w:p w14:paraId="0835367E" w14:textId="77777777" w:rsidR="00BA3669" w:rsidRPr="00900017" w:rsidRDefault="00BA3669" w:rsidP="00E9386C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276" w:type="dxa"/>
          </w:tcPr>
          <w:p w14:paraId="7C782B74" w14:textId="77777777" w:rsidR="00BA3669" w:rsidRPr="00900017" w:rsidRDefault="00BA3669" w:rsidP="00E9386C">
            <w:pPr>
              <w:spacing w:after="160" w:line="259" w:lineRule="auto"/>
              <w:rPr>
                <w:lang w:val="en-US"/>
              </w:rPr>
            </w:pPr>
          </w:p>
        </w:tc>
      </w:tr>
      <w:tr w:rsidR="00BA3669" w:rsidRPr="00900017" w14:paraId="6E157DB0" w14:textId="77777777" w:rsidTr="000C55B9">
        <w:trPr>
          <w:trHeight w:val="530"/>
        </w:trPr>
        <w:tc>
          <w:tcPr>
            <w:tcW w:w="7070" w:type="dxa"/>
            <w:shd w:val="clear" w:color="auto" w:fill="F2F2F2" w:themeFill="background1" w:themeFillShade="F2"/>
          </w:tcPr>
          <w:p w14:paraId="0F16B34D" w14:textId="7DAA0ED7" w:rsidR="00BA3669" w:rsidRPr="00C8089A" w:rsidRDefault="00BA3669" w:rsidP="00E9386C">
            <w:pPr>
              <w:rPr>
                <w:b/>
                <w:bCs/>
              </w:rPr>
            </w:pPr>
            <w:r w:rsidRPr="00C8089A">
              <w:rPr>
                <w:b/>
                <w:bCs/>
              </w:rPr>
              <w:t xml:space="preserve">Overall grade for this </w:t>
            </w:r>
            <w:r w:rsidR="005712A4">
              <w:rPr>
                <w:b/>
                <w:bCs/>
              </w:rPr>
              <w:t xml:space="preserve">assignment </w:t>
            </w:r>
            <w:r w:rsidRPr="00C8089A">
              <w:rPr>
                <w:b/>
                <w:bCs/>
              </w:rPr>
              <w:t>(circle one only please)</w:t>
            </w:r>
          </w:p>
        </w:tc>
        <w:tc>
          <w:tcPr>
            <w:tcW w:w="1127" w:type="dxa"/>
          </w:tcPr>
          <w:p w14:paraId="74E93ED3" w14:textId="77777777" w:rsidR="00BA3669" w:rsidRPr="00C8089A" w:rsidRDefault="00BA3669" w:rsidP="00E9386C">
            <w:pPr>
              <w:rPr>
                <w:b/>
                <w:bCs/>
                <w:lang w:val="en-US"/>
              </w:rPr>
            </w:pPr>
            <w:r w:rsidRPr="00C8089A">
              <w:rPr>
                <w:b/>
                <w:bCs/>
                <w:lang w:val="en-US"/>
              </w:rPr>
              <w:t>E</w:t>
            </w:r>
          </w:p>
        </w:tc>
        <w:tc>
          <w:tcPr>
            <w:tcW w:w="989" w:type="dxa"/>
          </w:tcPr>
          <w:p w14:paraId="331C2B26" w14:textId="77777777" w:rsidR="00BA3669" w:rsidRPr="00C8089A" w:rsidRDefault="00BA3669" w:rsidP="00E9386C">
            <w:pPr>
              <w:rPr>
                <w:b/>
                <w:bCs/>
                <w:lang w:val="en-US"/>
              </w:rPr>
            </w:pPr>
            <w:r w:rsidRPr="00C8089A">
              <w:rPr>
                <w:b/>
                <w:bCs/>
                <w:lang w:val="en-US"/>
              </w:rPr>
              <w:t>D</w:t>
            </w:r>
          </w:p>
        </w:tc>
        <w:tc>
          <w:tcPr>
            <w:tcW w:w="1221" w:type="dxa"/>
          </w:tcPr>
          <w:p w14:paraId="5AB02C71" w14:textId="77777777" w:rsidR="00BA3669" w:rsidRPr="00C8089A" w:rsidRDefault="00BA3669" w:rsidP="00E9386C">
            <w:pPr>
              <w:rPr>
                <w:b/>
                <w:bCs/>
                <w:lang w:val="en-US"/>
              </w:rPr>
            </w:pPr>
            <w:r w:rsidRPr="00C8089A">
              <w:rPr>
                <w:b/>
                <w:bCs/>
                <w:lang w:val="en-US"/>
              </w:rPr>
              <w:t>C</w:t>
            </w:r>
          </w:p>
        </w:tc>
        <w:tc>
          <w:tcPr>
            <w:tcW w:w="1074" w:type="dxa"/>
          </w:tcPr>
          <w:p w14:paraId="33A5CA83" w14:textId="77777777" w:rsidR="00BA3669" w:rsidRPr="00C8089A" w:rsidRDefault="00BA3669" w:rsidP="00E9386C">
            <w:pPr>
              <w:rPr>
                <w:b/>
                <w:bCs/>
                <w:lang w:val="en-US"/>
              </w:rPr>
            </w:pPr>
            <w:r w:rsidRPr="00C8089A">
              <w:rPr>
                <w:b/>
                <w:bCs/>
                <w:lang w:val="en-US"/>
              </w:rPr>
              <w:t>B</w:t>
            </w:r>
          </w:p>
        </w:tc>
        <w:tc>
          <w:tcPr>
            <w:tcW w:w="1276" w:type="dxa"/>
          </w:tcPr>
          <w:p w14:paraId="7A56C6CC" w14:textId="77777777" w:rsidR="00BA3669" w:rsidRPr="00C8089A" w:rsidRDefault="00BA3669" w:rsidP="00E9386C">
            <w:pPr>
              <w:rPr>
                <w:b/>
                <w:bCs/>
                <w:lang w:val="en-US"/>
              </w:rPr>
            </w:pPr>
            <w:r w:rsidRPr="00C8089A">
              <w:rPr>
                <w:b/>
                <w:bCs/>
                <w:lang w:val="en-US"/>
              </w:rPr>
              <w:t>A</w:t>
            </w:r>
          </w:p>
        </w:tc>
      </w:tr>
      <w:tr w:rsidR="00BA3669" w:rsidRPr="00900017" w14:paraId="5C80E196" w14:textId="77777777" w:rsidTr="000C55B9">
        <w:trPr>
          <w:trHeight w:val="530"/>
        </w:trPr>
        <w:tc>
          <w:tcPr>
            <w:tcW w:w="12757" w:type="dxa"/>
            <w:gridSpan w:val="6"/>
            <w:shd w:val="clear" w:color="auto" w:fill="F2F2F2" w:themeFill="background1" w:themeFillShade="F2"/>
          </w:tcPr>
          <w:p w14:paraId="687EB759" w14:textId="77777777" w:rsidR="00BA3669" w:rsidRDefault="00BA3669" w:rsidP="00E9386C">
            <w:pPr>
              <w:rPr>
                <w:b/>
                <w:bCs/>
              </w:rPr>
            </w:pPr>
            <w:r w:rsidRPr="00C8089A">
              <w:rPr>
                <w:b/>
                <w:bCs/>
              </w:rPr>
              <w:t>Evidence:</w:t>
            </w:r>
          </w:p>
          <w:p w14:paraId="7B0FC8F8" w14:textId="77777777" w:rsidR="00422C6C" w:rsidRDefault="00422C6C" w:rsidP="00E9386C">
            <w:pPr>
              <w:rPr>
                <w:b/>
                <w:bCs/>
                <w:lang w:val="en-US"/>
              </w:rPr>
            </w:pPr>
          </w:p>
          <w:p w14:paraId="6AB3B549" w14:textId="77777777" w:rsidR="00422C6C" w:rsidRDefault="00422C6C" w:rsidP="00E9386C">
            <w:pPr>
              <w:rPr>
                <w:b/>
                <w:bCs/>
                <w:lang w:val="en-US"/>
              </w:rPr>
            </w:pPr>
          </w:p>
          <w:p w14:paraId="7C5D9898" w14:textId="77777777" w:rsidR="00422C6C" w:rsidRDefault="00422C6C" w:rsidP="00E9386C">
            <w:pPr>
              <w:rPr>
                <w:b/>
                <w:bCs/>
                <w:lang w:val="en-US"/>
              </w:rPr>
            </w:pPr>
          </w:p>
          <w:p w14:paraId="4983B343" w14:textId="0B3E9EC5" w:rsidR="00422C6C" w:rsidRPr="00C8089A" w:rsidRDefault="00422C6C" w:rsidP="00E9386C">
            <w:pPr>
              <w:rPr>
                <w:b/>
                <w:bCs/>
                <w:lang w:val="en-US"/>
              </w:rPr>
            </w:pPr>
          </w:p>
        </w:tc>
      </w:tr>
    </w:tbl>
    <w:p w14:paraId="575B25EF" w14:textId="77777777" w:rsidR="00BA3669" w:rsidRDefault="00BA3669" w:rsidP="00BA3669">
      <w:pPr>
        <w:rPr>
          <w:lang w:val="en-US"/>
        </w:rPr>
      </w:pPr>
    </w:p>
    <w:p w14:paraId="086B1DC3" w14:textId="3497BB5A" w:rsidR="00BA3669" w:rsidRDefault="009A0487">
      <w:r>
        <w:t xml:space="preserve">This week you and your group will analyze the short story, “Occurrence at Owl Creek Bridge” by </w:t>
      </w:r>
      <w:r w:rsidR="00146EB0">
        <w:t>Civil War veteran Ambrose Bierce. It is your group’s responsibility to follow the steps and strategies outlined below in order to answer this week’s target question.</w:t>
      </w:r>
      <w:r w:rsidR="005D6F49">
        <w:t xml:space="preserve"> </w:t>
      </w:r>
      <w:r w:rsidR="005D6F49" w:rsidRPr="00B77628">
        <w:rPr>
          <w:u w:val="single"/>
        </w:rPr>
        <w:t xml:space="preserve">All </w:t>
      </w:r>
      <w:r w:rsidR="005D6F49">
        <w:t xml:space="preserve">group members will record their answers in their reader’s/writer’s notebooks. </w:t>
      </w:r>
      <w:r w:rsidR="00B77628" w:rsidRPr="00DB3C41">
        <w:rPr>
          <w:u w:val="single"/>
        </w:rPr>
        <w:t>One</w:t>
      </w:r>
      <w:r w:rsidR="00B77628">
        <w:t xml:space="preserve"> member will submit their journal </w:t>
      </w:r>
      <w:r w:rsidR="007233C2">
        <w:t xml:space="preserve">for formative </w:t>
      </w:r>
      <w:r w:rsidR="00DB3C41">
        <w:t xml:space="preserve">assessment and </w:t>
      </w:r>
      <w:r w:rsidR="007233C2">
        <w:t xml:space="preserve">feedback. </w:t>
      </w:r>
      <w:r w:rsidR="005472C3">
        <w:t xml:space="preserve">Be prepared to share your answers with the rest of the class. </w:t>
      </w:r>
    </w:p>
    <w:p w14:paraId="438C2D27" w14:textId="03E366C6" w:rsidR="00146EB0" w:rsidRDefault="00146EB0">
      <w:pPr>
        <w:rPr>
          <w:i/>
          <w:iCs/>
        </w:rPr>
      </w:pPr>
      <w:r w:rsidRPr="005D6F49">
        <w:rPr>
          <w:b/>
          <w:bCs/>
        </w:rPr>
        <w:t>Target Question:</w:t>
      </w:r>
      <w:r>
        <w:t xml:space="preserve"> </w:t>
      </w:r>
      <w:r w:rsidR="008C0F30" w:rsidRPr="005D6F49">
        <w:rPr>
          <w:i/>
          <w:iCs/>
        </w:rPr>
        <w:t xml:space="preserve">At what point does Peyton Farquhar die in this story? How has the author used literary devices to show readers where Peyton’s reality ceases and his imagination begins? </w:t>
      </w:r>
    </w:p>
    <w:p w14:paraId="45EA7CB1" w14:textId="7352E203" w:rsidR="005D6F49" w:rsidRPr="00B77628" w:rsidRDefault="005D6F49">
      <w:pPr>
        <w:rPr>
          <w:u w:val="single"/>
        </w:rPr>
      </w:pPr>
      <w:r w:rsidRPr="00B77628">
        <w:rPr>
          <w:u w:val="single"/>
        </w:rPr>
        <w:t>Group Steps:</w:t>
      </w:r>
    </w:p>
    <w:p w14:paraId="33D5341E" w14:textId="144C9EA3" w:rsidR="00A862D0" w:rsidRDefault="005D6F49" w:rsidP="00B92E7A">
      <w:r>
        <w:t>Read the entire short story.</w:t>
      </w:r>
      <w:r w:rsidR="00B92E7A">
        <w:t xml:space="preserve"> </w:t>
      </w:r>
      <w:r w:rsidR="00A862D0">
        <w:t>In your notebook, record your name, the title and author of the story, and your group members’ names. Answer the following sections:</w:t>
      </w:r>
    </w:p>
    <w:p w14:paraId="63F95D39" w14:textId="1AA89CE7" w:rsidR="005D6F49" w:rsidRDefault="00A862D0" w:rsidP="00A862D0">
      <w:pPr>
        <w:pStyle w:val="ListParagraph"/>
        <w:numPr>
          <w:ilvl w:val="0"/>
          <w:numId w:val="3"/>
        </w:numPr>
      </w:pPr>
      <w:r>
        <w:t>Number and i</w:t>
      </w:r>
      <w:r w:rsidR="005D6F49">
        <w:t xml:space="preserve">dentify every vignette </w:t>
      </w:r>
      <w:r w:rsidR="00B77628">
        <w:t xml:space="preserve">(this </w:t>
      </w:r>
      <w:proofErr w:type="gramStart"/>
      <w:r w:rsidR="00B77628">
        <w:t>means</w:t>
      </w:r>
      <w:proofErr w:type="gramEnd"/>
      <w:r w:rsidR="00B77628">
        <w:t xml:space="preserve"> every change in time and place)</w:t>
      </w:r>
      <w:r>
        <w:t xml:space="preserve"> in this story</w:t>
      </w:r>
      <w:r w:rsidR="00B77628">
        <w:t>.</w:t>
      </w:r>
      <w:r w:rsidR="003A4CFC">
        <w:t xml:space="preserve"> Does the vignette </w:t>
      </w:r>
      <w:r w:rsidR="002316F9">
        <w:t>take place in Peyton’s mind, in his present reality, or as a flashback?</w:t>
      </w:r>
      <w:r w:rsidR="00AC1136">
        <w:t xml:space="preserve"> Where is he in each vignette?</w:t>
      </w:r>
    </w:p>
    <w:p w14:paraId="05061BCD" w14:textId="016A110C" w:rsidR="00B92E7A" w:rsidRDefault="00B92E7A" w:rsidP="00A862D0">
      <w:pPr>
        <w:pStyle w:val="ListParagraph"/>
        <w:numPr>
          <w:ilvl w:val="0"/>
          <w:numId w:val="3"/>
        </w:numPr>
      </w:pPr>
      <w:r>
        <w:t xml:space="preserve">Identify </w:t>
      </w:r>
      <w:r w:rsidR="00065FFF">
        <w:t xml:space="preserve">the point of view in this story (first person, third person limited, third person omniscient). </w:t>
      </w:r>
      <w:r w:rsidR="00193B94">
        <w:t xml:space="preserve">If it were told from another point of view, how would a reader’s response to the story change? </w:t>
      </w:r>
      <w:r w:rsidR="008248C7">
        <w:t>Would</w:t>
      </w:r>
      <w:r w:rsidR="00193B94">
        <w:t xml:space="preserve"> anything be lost?</w:t>
      </w:r>
    </w:p>
    <w:p w14:paraId="144C73E8" w14:textId="56F885EA" w:rsidR="00F24206" w:rsidRDefault="00F24206" w:rsidP="00A862D0">
      <w:pPr>
        <w:pStyle w:val="ListParagraph"/>
        <w:numPr>
          <w:ilvl w:val="0"/>
          <w:numId w:val="3"/>
        </w:numPr>
      </w:pPr>
      <w:r>
        <w:t xml:space="preserve">Find and quote the exact page and sentence where your group believes Peyton dies in this story. </w:t>
      </w:r>
    </w:p>
    <w:p w14:paraId="173654A7" w14:textId="65B47B05" w:rsidR="00F24206" w:rsidRPr="005D6F49" w:rsidRDefault="00F24206" w:rsidP="00A862D0">
      <w:pPr>
        <w:pStyle w:val="ListParagraph"/>
        <w:numPr>
          <w:ilvl w:val="0"/>
          <w:numId w:val="3"/>
        </w:numPr>
      </w:pPr>
      <w:r>
        <w:t xml:space="preserve">Looking back, find </w:t>
      </w:r>
      <w:r w:rsidRPr="003F10F5">
        <w:rPr>
          <w:u w:val="single"/>
        </w:rPr>
        <w:t>three pieces</w:t>
      </w:r>
      <w:r>
        <w:t xml:space="preserve"> of proof (foreshadowing, symbols, descriptive sentences) anywhere in the text that reveal your theory about the precise moment of Peyton’s death. </w:t>
      </w:r>
      <w:r w:rsidR="003F10F5">
        <w:t xml:space="preserve">Identify and explain </w:t>
      </w:r>
      <w:r w:rsidR="00D1568C">
        <w:t xml:space="preserve">your three pieces of proof. </w:t>
      </w:r>
    </w:p>
    <w:sectPr w:rsidR="00F24206" w:rsidRPr="005D6F49" w:rsidSect="000C55B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D3323"/>
    <w:multiLevelType w:val="hybridMultilevel"/>
    <w:tmpl w:val="0B6217C2"/>
    <w:lvl w:ilvl="0" w:tplc="3620DFC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444E21"/>
    <w:multiLevelType w:val="hybridMultilevel"/>
    <w:tmpl w:val="525A9A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40094"/>
    <w:multiLevelType w:val="hybridMultilevel"/>
    <w:tmpl w:val="921E2910"/>
    <w:lvl w:ilvl="0" w:tplc="FD7C2A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CA"/>
    <w:rsid w:val="00065FFF"/>
    <w:rsid w:val="000C55B9"/>
    <w:rsid w:val="00146EB0"/>
    <w:rsid w:val="00193B94"/>
    <w:rsid w:val="00204CCA"/>
    <w:rsid w:val="002316F9"/>
    <w:rsid w:val="003A4CFC"/>
    <w:rsid w:val="003F10F5"/>
    <w:rsid w:val="00422C6C"/>
    <w:rsid w:val="005472C3"/>
    <w:rsid w:val="005712A4"/>
    <w:rsid w:val="005D6F49"/>
    <w:rsid w:val="007233C2"/>
    <w:rsid w:val="0079482A"/>
    <w:rsid w:val="008248C7"/>
    <w:rsid w:val="008C0F30"/>
    <w:rsid w:val="009A0487"/>
    <w:rsid w:val="00A862D0"/>
    <w:rsid w:val="00AC1136"/>
    <w:rsid w:val="00AF0898"/>
    <w:rsid w:val="00B77628"/>
    <w:rsid w:val="00B92E7A"/>
    <w:rsid w:val="00BA3669"/>
    <w:rsid w:val="00D1568C"/>
    <w:rsid w:val="00DB3C41"/>
    <w:rsid w:val="00F2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BBDA8"/>
  <w15:chartTrackingRefBased/>
  <w15:docId w15:val="{82E3821A-D288-4348-92DB-E20AF6E9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3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3c924a6b-2f35-4917-a7f8-b3e917a78ebf">54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AEC778-1749-437D-8997-887C8870F399}"/>
</file>

<file path=customXml/itemProps2.xml><?xml version="1.0" encoding="utf-8"?>
<ds:datastoreItem xmlns:ds="http://schemas.openxmlformats.org/officeDocument/2006/customXml" ds:itemID="{C3856E20-A9DE-4DE0-A20A-D6E079E3DB04}"/>
</file>

<file path=customXml/itemProps3.xml><?xml version="1.0" encoding="utf-8"?>
<ds:datastoreItem xmlns:ds="http://schemas.openxmlformats.org/officeDocument/2006/customXml" ds:itemID="{886EE0EF-EA4B-42BD-B4D8-9F57FE76A2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Stiles, Robyn    (ASD-W)</dc:creator>
  <cp:keywords/>
  <dc:description/>
  <cp:lastModifiedBy>Stiles, Robyn    (ASD-W)</cp:lastModifiedBy>
  <cp:revision>30</cp:revision>
  <dcterms:created xsi:type="dcterms:W3CDTF">2019-09-29T17:39:00Z</dcterms:created>
  <dcterms:modified xsi:type="dcterms:W3CDTF">2019-09-29T18:12:00Z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