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71" w:rsidRDefault="00B40571" w:rsidP="00B40571">
      <w:pPr>
        <w:spacing w:after="0"/>
      </w:pPr>
      <w:r>
        <w:t>English 122</w:t>
      </w:r>
    </w:p>
    <w:p w:rsidR="00B40571" w:rsidRDefault="00B40571" w:rsidP="00B40571">
      <w:pPr>
        <w:spacing w:after="0"/>
      </w:pPr>
      <w:r>
        <w:t>Fredericton High School</w:t>
      </w:r>
    </w:p>
    <w:p w:rsidR="00B40571" w:rsidRDefault="00B40571" w:rsidP="00B40571">
      <w:pPr>
        <w:spacing w:after="0"/>
      </w:pPr>
      <w:r>
        <w:t>V. Marshall</w:t>
      </w:r>
    </w:p>
    <w:p w:rsidR="00B40571" w:rsidRDefault="00B40571" w:rsidP="00B40571">
      <w:pPr>
        <w:spacing w:after="0"/>
        <w:rPr>
          <w:b/>
          <w:sz w:val="24"/>
        </w:rPr>
      </w:pPr>
      <w:r w:rsidRPr="00CB6220">
        <w:rPr>
          <w:b/>
          <w:sz w:val="24"/>
        </w:rPr>
        <w:t xml:space="preserve">“On the Rainy River” - </w:t>
      </w:r>
      <w:r>
        <w:rPr>
          <w:b/>
          <w:sz w:val="24"/>
        </w:rPr>
        <w:t>Critical Literary T</w:t>
      </w:r>
      <w:r w:rsidRPr="00CB6220">
        <w:rPr>
          <w:b/>
          <w:sz w:val="24"/>
        </w:rPr>
        <w:t>heories</w:t>
      </w:r>
    </w:p>
    <w:p w:rsidR="00B40571" w:rsidRDefault="00B40571" w:rsidP="00B40571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75"/>
        <w:gridCol w:w="8020"/>
      </w:tblGrid>
      <w:tr w:rsidR="00B40571" w:rsidTr="00183808">
        <w:tc>
          <w:tcPr>
            <w:tcW w:w="895" w:type="dxa"/>
            <w:shd w:val="clear" w:color="auto" w:fill="D9D9D9" w:themeFill="background1" w:themeFillShade="D9"/>
          </w:tcPr>
          <w:p w:rsidR="00B40571" w:rsidRDefault="00B40571" w:rsidP="009321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40571" w:rsidRDefault="00B40571" w:rsidP="009321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point</w:t>
            </w:r>
          </w:p>
        </w:tc>
        <w:tc>
          <w:tcPr>
            <w:tcW w:w="8020" w:type="dxa"/>
            <w:shd w:val="clear" w:color="auto" w:fill="D9D9D9" w:themeFill="background1" w:themeFillShade="D9"/>
          </w:tcPr>
          <w:p w:rsidR="00B40571" w:rsidRDefault="00B40571" w:rsidP="009321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 w:rsidR="00407559">
              <w:rPr>
                <w:b/>
                <w:sz w:val="24"/>
              </w:rPr>
              <w:t xml:space="preserve"> from story – include quotation and page number</w:t>
            </w:r>
          </w:p>
        </w:tc>
      </w:tr>
      <w:tr w:rsidR="005E03D6" w:rsidTr="00183808">
        <w:trPr>
          <w:cantSplit/>
          <w:trHeight w:val="1134"/>
        </w:trPr>
        <w:tc>
          <w:tcPr>
            <w:tcW w:w="895" w:type="dxa"/>
            <w:textDirection w:val="btLr"/>
          </w:tcPr>
          <w:p w:rsidR="005E03D6" w:rsidRDefault="005E03D6" w:rsidP="00407559">
            <w:pPr>
              <w:ind w:left="113" w:right="113"/>
              <w:jc w:val="center"/>
              <w:rPr>
                <w:b/>
                <w:sz w:val="24"/>
              </w:rPr>
            </w:pPr>
            <w:r w:rsidRPr="00407559">
              <w:rPr>
                <w:b/>
                <w:sz w:val="48"/>
              </w:rPr>
              <w:t>Marxist</w:t>
            </w:r>
          </w:p>
        </w:tc>
        <w:tc>
          <w:tcPr>
            <w:tcW w:w="1875" w:type="dxa"/>
          </w:tcPr>
          <w:p w:rsidR="005E03D6" w:rsidRDefault="005E03D6" w:rsidP="005E03D6">
            <w:pPr>
              <w:pStyle w:val="ListParagraph"/>
              <w:numPr>
                <w:ilvl w:val="0"/>
                <w:numId w:val="1"/>
              </w:numPr>
            </w:pPr>
            <w:r>
              <w:t>the bourgeoisie and proletariat  become symbols of struggle, oppression and aggression</w:t>
            </w:r>
          </w:p>
          <w:p w:rsidR="000B1EF9" w:rsidRDefault="000B1EF9" w:rsidP="000B1EF9"/>
          <w:p w:rsidR="005E03D6" w:rsidRPr="00F6342E" w:rsidRDefault="005E03D6" w:rsidP="005E03D6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8020" w:type="dxa"/>
          </w:tcPr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Pr="00954DF8" w:rsidRDefault="005E03D6" w:rsidP="005E03D6">
            <w:pPr>
              <w:pStyle w:val="ListParagraph"/>
              <w:ind w:left="360"/>
              <w:rPr>
                <w:sz w:val="24"/>
              </w:rPr>
            </w:pPr>
          </w:p>
        </w:tc>
      </w:tr>
      <w:tr w:rsidR="005E03D6" w:rsidTr="00183808">
        <w:trPr>
          <w:cantSplit/>
          <w:trHeight w:val="1134"/>
        </w:trPr>
        <w:tc>
          <w:tcPr>
            <w:tcW w:w="895" w:type="dxa"/>
            <w:textDirection w:val="btLr"/>
          </w:tcPr>
          <w:p w:rsidR="005E03D6" w:rsidRDefault="005E03D6" w:rsidP="00407559">
            <w:pPr>
              <w:ind w:left="113" w:right="113"/>
              <w:jc w:val="center"/>
              <w:rPr>
                <w:b/>
                <w:sz w:val="24"/>
              </w:rPr>
            </w:pPr>
            <w:r w:rsidRPr="00407559">
              <w:rPr>
                <w:b/>
                <w:sz w:val="48"/>
              </w:rPr>
              <w:t>Feminist</w:t>
            </w:r>
          </w:p>
        </w:tc>
        <w:tc>
          <w:tcPr>
            <w:tcW w:w="1875" w:type="dxa"/>
          </w:tcPr>
          <w:p w:rsidR="005E03D6" w:rsidRPr="000B1EF9" w:rsidRDefault="005E03D6" w:rsidP="005E03D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lang w:bidi="en-US"/>
              </w:rPr>
              <w:t>w</w:t>
            </w:r>
            <w:r w:rsidRPr="00F6342E">
              <w:rPr>
                <w:lang w:bidi="en-US"/>
              </w:rPr>
              <w:t>omen are marginalized voices in history and literature</w:t>
            </w: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Pr="000B1EF9" w:rsidRDefault="000B1EF9" w:rsidP="000B1EF9">
            <w:pPr>
              <w:rPr>
                <w:sz w:val="24"/>
              </w:rPr>
            </w:pPr>
          </w:p>
        </w:tc>
        <w:tc>
          <w:tcPr>
            <w:tcW w:w="8020" w:type="dxa"/>
          </w:tcPr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Pr="00CB1B67" w:rsidRDefault="005E03D6" w:rsidP="005E03D6">
            <w:pPr>
              <w:pStyle w:val="ListParagraph"/>
              <w:ind w:left="360"/>
              <w:rPr>
                <w:sz w:val="24"/>
              </w:rPr>
            </w:pPr>
          </w:p>
        </w:tc>
      </w:tr>
      <w:tr w:rsidR="005E03D6" w:rsidTr="00183808">
        <w:trPr>
          <w:cantSplit/>
          <w:trHeight w:val="1295"/>
        </w:trPr>
        <w:tc>
          <w:tcPr>
            <w:tcW w:w="895" w:type="dxa"/>
            <w:textDirection w:val="btLr"/>
          </w:tcPr>
          <w:p w:rsidR="005E03D6" w:rsidRDefault="005E03D6" w:rsidP="00407559">
            <w:pPr>
              <w:ind w:left="113" w:right="113"/>
              <w:jc w:val="center"/>
              <w:rPr>
                <w:b/>
                <w:sz w:val="24"/>
              </w:rPr>
            </w:pPr>
            <w:r w:rsidRPr="00407559">
              <w:rPr>
                <w:b/>
                <w:sz w:val="48"/>
              </w:rPr>
              <w:t>Ecocritical</w:t>
            </w:r>
          </w:p>
        </w:tc>
        <w:tc>
          <w:tcPr>
            <w:tcW w:w="1875" w:type="dxa"/>
          </w:tcPr>
          <w:p w:rsidR="005E03D6" w:rsidRDefault="005E03D6" w:rsidP="005E03D6">
            <w:pPr>
              <w:pStyle w:val="ListParagraph"/>
              <w:numPr>
                <w:ilvl w:val="0"/>
                <w:numId w:val="1"/>
              </w:numPr>
            </w:pPr>
            <w:r w:rsidRPr="00954DF8">
              <w:t>characters interact with the environment in either a positive or negative way</w:t>
            </w:r>
          </w:p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Pr="00954DF8" w:rsidRDefault="000B1EF9" w:rsidP="000B1EF9"/>
        </w:tc>
        <w:tc>
          <w:tcPr>
            <w:tcW w:w="8020" w:type="dxa"/>
          </w:tcPr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Pr="00CB1B67" w:rsidRDefault="005E03D6" w:rsidP="005E03D6">
            <w:pPr>
              <w:pStyle w:val="ListParagraph"/>
              <w:ind w:left="360"/>
              <w:rPr>
                <w:sz w:val="24"/>
              </w:rPr>
            </w:pPr>
          </w:p>
        </w:tc>
      </w:tr>
      <w:tr w:rsidR="005E03D6" w:rsidTr="00183808">
        <w:trPr>
          <w:cantSplit/>
          <w:trHeight w:val="1340"/>
        </w:trPr>
        <w:tc>
          <w:tcPr>
            <w:tcW w:w="895" w:type="dxa"/>
            <w:textDirection w:val="btLr"/>
          </w:tcPr>
          <w:p w:rsidR="005E03D6" w:rsidRDefault="005E03D6" w:rsidP="00407559">
            <w:pPr>
              <w:ind w:left="113" w:right="113"/>
              <w:jc w:val="center"/>
              <w:rPr>
                <w:b/>
                <w:sz w:val="24"/>
              </w:rPr>
            </w:pPr>
            <w:r w:rsidRPr="00407559">
              <w:rPr>
                <w:b/>
                <w:sz w:val="48"/>
              </w:rPr>
              <w:lastRenderedPageBreak/>
              <w:t>Archetypal</w:t>
            </w:r>
          </w:p>
        </w:tc>
        <w:tc>
          <w:tcPr>
            <w:tcW w:w="1875" w:type="dxa"/>
          </w:tcPr>
          <w:p w:rsidR="005E03D6" w:rsidRDefault="005E03D6" w:rsidP="005E03D6">
            <w:pPr>
              <w:pStyle w:val="ListParagraph"/>
              <w:numPr>
                <w:ilvl w:val="0"/>
                <w:numId w:val="1"/>
              </w:numPr>
            </w:pPr>
            <w:r w:rsidRPr="00954DF8">
              <w:t>character type and meaning can be transferred from one text to another</w:t>
            </w:r>
          </w:p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0B1EF9" w:rsidRDefault="000B1EF9" w:rsidP="000B1EF9"/>
          <w:p w:rsidR="00183808" w:rsidRDefault="00183808" w:rsidP="000B1EF9"/>
          <w:p w:rsidR="00183808" w:rsidRDefault="00183808" w:rsidP="000B1EF9"/>
          <w:p w:rsidR="000B1EF9" w:rsidRDefault="000B1EF9" w:rsidP="000B1EF9"/>
          <w:p w:rsidR="000B1EF9" w:rsidRPr="00954DF8" w:rsidRDefault="000B1EF9" w:rsidP="000B1EF9"/>
        </w:tc>
        <w:tc>
          <w:tcPr>
            <w:tcW w:w="8020" w:type="dxa"/>
          </w:tcPr>
          <w:p w:rsidR="005E03D6" w:rsidRPr="000B1EF9" w:rsidRDefault="005E03D6" w:rsidP="000B1EF9">
            <w:pPr>
              <w:rPr>
                <w:sz w:val="24"/>
              </w:rPr>
            </w:pPr>
          </w:p>
        </w:tc>
      </w:tr>
      <w:tr w:rsidR="005E03D6" w:rsidTr="00183808">
        <w:trPr>
          <w:cantSplit/>
          <w:trHeight w:val="1754"/>
        </w:trPr>
        <w:tc>
          <w:tcPr>
            <w:tcW w:w="895" w:type="dxa"/>
            <w:textDirection w:val="btLr"/>
          </w:tcPr>
          <w:p w:rsidR="005E03D6" w:rsidRPr="00954DF8" w:rsidRDefault="005E03D6" w:rsidP="00407559">
            <w:pPr>
              <w:ind w:left="113" w:right="113"/>
              <w:jc w:val="center"/>
              <w:rPr>
                <w:b/>
              </w:rPr>
            </w:pPr>
            <w:r w:rsidRPr="00407559">
              <w:rPr>
                <w:b/>
                <w:sz w:val="48"/>
              </w:rPr>
              <w:t>Deconstruction</w:t>
            </w:r>
          </w:p>
        </w:tc>
        <w:tc>
          <w:tcPr>
            <w:tcW w:w="1875" w:type="dxa"/>
          </w:tcPr>
          <w:p w:rsidR="005E03D6" w:rsidRPr="000B1EF9" w:rsidRDefault="005E03D6" w:rsidP="005E03D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54DF8">
              <w:t>value and assumptions must be</w:t>
            </w:r>
            <w:r>
              <w:t xml:space="preserve"> put</w:t>
            </w:r>
            <w:r w:rsidRPr="00954DF8">
              <w:t xml:space="preserve"> aside in order to gain new understanding of the text</w:t>
            </w: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Default="000B1EF9" w:rsidP="000B1EF9">
            <w:pPr>
              <w:rPr>
                <w:sz w:val="24"/>
              </w:rPr>
            </w:pPr>
          </w:p>
          <w:p w:rsidR="000B1EF9" w:rsidRPr="000B1EF9" w:rsidRDefault="000B1EF9" w:rsidP="000B1EF9">
            <w:pPr>
              <w:rPr>
                <w:sz w:val="24"/>
              </w:rPr>
            </w:pPr>
          </w:p>
        </w:tc>
        <w:tc>
          <w:tcPr>
            <w:tcW w:w="8020" w:type="dxa"/>
          </w:tcPr>
          <w:p w:rsidR="005E03D6" w:rsidRPr="00954DF8" w:rsidRDefault="005E03D6" w:rsidP="005E03D6">
            <w:pPr>
              <w:pStyle w:val="ListParagraph"/>
              <w:ind w:left="360"/>
              <w:rPr>
                <w:b/>
                <w:sz w:val="24"/>
              </w:rPr>
            </w:pPr>
          </w:p>
        </w:tc>
      </w:tr>
      <w:tr w:rsidR="005E03D6" w:rsidTr="00183808">
        <w:trPr>
          <w:cantSplit/>
          <w:trHeight w:val="1592"/>
        </w:trPr>
        <w:tc>
          <w:tcPr>
            <w:tcW w:w="895" w:type="dxa"/>
            <w:textDirection w:val="btLr"/>
          </w:tcPr>
          <w:p w:rsidR="005E03D6" w:rsidRDefault="005E03D6" w:rsidP="00407559">
            <w:pPr>
              <w:ind w:left="113" w:right="113"/>
              <w:jc w:val="center"/>
              <w:rPr>
                <w:b/>
                <w:sz w:val="24"/>
              </w:rPr>
            </w:pPr>
            <w:r w:rsidRPr="00407559">
              <w:rPr>
                <w:b/>
                <w:sz w:val="48"/>
              </w:rPr>
              <w:t>Structuralist</w:t>
            </w:r>
          </w:p>
        </w:tc>
        <w:tc>
          <w:tcPr>
            <w:tcW w:w="1875" w:type="dxa"/>
          </w:tcPr>
          <w:p w:rsidR="005E03D6" w:rsidRPr="00872E86" w:rsidRDefault="005E03D6" w:rsidP="005E03D6">
            <w:pPr>
              <w:pStyle w:val="ListParagraph"/>
              <w:numPr>
                <w:ilvl w:val="0"/>
                <w:numId w:val="3"/>
              </w:numPr>
            </w:pPr>
            <w:r w:rsidRPr="00872E86">
              <w:t xml:space="preserve">the SIGNIFIERS are the words themselves  </w:t>
            </w:r>
          </w:p>
          <w:p w:rsidR="005E03D6" w:rsidRDefault="005E03D6" w:rsidP="005E03D6">
            <w:pPr>
              <w:pStyle w:val="ListParagraph"/>
              <w:numPr>
                <w:ilvl w:val="0"/>
                <w:numId w:val="3"/>
              </w:numPr>
            </w:pPr>
            <w:r w:rsidRPr="00872E86">
              <w:t xml:space="preserve">the SIGNIFIED are the meanings associated with the words </w:t>
            </w:r>
          </w:p>
          <w:p w:rsidR="000B1EF9" w:rsidRDefault="000B1EF9" w:rsidP="000B1EF9"/>
          <w:p w:rsidR="000B1EF9" w:rsidRDefault="000B1EF9" w:rsidP="000B1EF9"/>
          <w:p w:rsidR="000B1EF9" w:rsidRDefault="000B1EF9" w:rsidP="000B1EF9"/>
          <w:p w:rsidR="005E03D6" w:rsidRPr="00183808" w:rsidRDefault="005E03D6" w:rsidP="00183808">
            <w:pPr>
              <w:rPr>
                <w:b/>
                <w:sz w:val="24"/>
              </w:rPr>
            </w:pPr>
          </w:p>
        </w:tc>
        <w:tc>
          <w:tcPr>
            <w:tcW w:w="8020" w:type="dxa"/>
          </w:tcPr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Default="005E03D6" w:rsidP="005E03D6">
            <w:pPr>
              <w:pStyle w:val="ListParagraph"/>
              <w:ind w:left="360"/>
              <w:rPr>
                <w:sz w:val="24"/>
              </w:rPr>
            </w:pPr>
          </w:p>
          <w:p w:rsidR="005E03D6" w:rsidRPr="00BC148B" w:rsidRDefault="005E03D6" w:rsidP="005E03D6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B40571" w:rsidRPr="00CB6220" w:rsidRDefault="00B40571" w:rsidP="00B40571">
      <w:pPr>
        <w:spacing w:after="0"/>
        <w:rPr>
          <w:b/>
          <w:sz w:val="24"/>
        </w:rPr>
      </w:pPr>
    </w:p>
    <w:p w:rsidR="00CA62CD" w:rsidRDefault="00CA62CD" w:rsidP="00CB6220">
      <w:pPr>
        <w:spacing w:after="0"/>
      </w:pPr>
    </w:p>
    <w:p w:rsidR="00CA62CD" w:rsidRDefault="00CA62CD" w:rsidP="00CB6220">
      <w:pPr>
        <w:spacing w:after="0"/>
      </w:pPr>
    </w:p>
    <w:p w:rsidR="00CA62CD" w:rsidRDefault="00CA62CD" w:rsidP="00CB6220">
      <w:pPr>
        <w:spacing w:after="0"/>
      </w:pPr>
    </w:p>
    <w:p w:rsidR="003C3A1B" w:rsidRDefault="00CB6220" w:rsidP="00CB6220">
      <w:pPr>
        <w:spacing w:after="0"/>
      </w:pPr>
      <w:r>
        <w:t>English 122</w:t>
      </w:r>
    </w:p>
    <w:p w:rsidR="00CB6220" w:rsidRDefault="00CB6220" w:rsidP="00CB6220">
      <w:pPr>
        <w:spacing w:after="0"/>
      </w:pPr>
      <w:r>
        <w:t>Fredericton High School</w:t>
      </w:r>
    </w:p>
    <w:p w:rsidR="00CB6220" w:rsidRDefault="00CB6220" w:rsidP="00CB6220">
      <w:pPr>
        <w:spacing w:after="0"/>
      </w:pPr>
      <w:r>
        <w:t>V. Marshall</w:t>
      </w:r>
    </w:p>
    <w:p w:rsidR="00CB6220" w:rsidRDefault="00CB6220" w:rsidP="00CB6220">
      <w:pPr>
        <w:spacing w:after="0"/>
        <w:rPr>
          <w:b/>
          <w:sz w:val="24"/>
        </w:rPr>
      </w:pPr>
      <w:r w:rsidRPr="00CB6220">
        <w:rPr>
          <w:b/>
          <w:sz w:val="24"/>
        </w:rPr>
        <w:t xml:space="preserve">“On the Rainy River” - </w:t>
      </w:r>
      <w:r>
        <w:rPr>
          <w:b/>
          <w:sz w:val="24"/>
        </w:rPr>
        <w:t>Critical Literary T</w:t>
      </w:r>
      <w:r w:rsidRPr="00CB6220">
        <w:rPr>
          <w:b/>
          <w:sz w:val="24"/>
        </w:rPr>
        <w:t>heories</w:t>
      </w:r>
    </w:p>
    <w:p w:rsidR="00CB6220" w:rsidRDefault="00CB6220" w:rsidP="00CB6220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6475"/>
      </w:tblGrid>
      <w:tr w:rsidR="00F6342E" w:rsidTr="00F6342E">
        <w:tc>
          <w:tcPr>
            <w:tcW w:w="895" w:type="dxa"/>
            <w:shd w:val="clear" w:color="auto" w:fill="D9D9D9" w:themeFill="background1" w:themeFillShade="D9"/>
          </w:tcPr>
          <w:p w:rsidR="00F6342E" w:rsidRDefault="00F6342E" w:rsidP="00F6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6342E" w:rsidRDefault="00F6342E" w:rsidP="00F6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point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F6342E" w:rsidRDefault="00F6342E" w:rsidP="00F6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</w:tr>
      <w:tr w:rsidR="00F6342E" w:rsidTr="00F6342E">
        <w:trPr>
          <w:cantSplit/>
          <w:trHeight w:val="1134"/>
        </w:trPr>
        <w:tc>
          <w:tcPr>
            <w:tcW w:w="895" w:type="dxa"/>
            <w:textDirection w:val="btLr"/>
          </w:tcPr>
          <w:p w:rsidR="00F6342E" w:rsidRDefault="00F6342E" w:rsidP="00F6342E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</w:p>
        </w:tc>
        <w:tc>
          <w:tcPr>
            <w:tcW w:w="3420" w:type="dxa"/>
          </w:tcPr>
          <w:p w:rsidR="00F6342E" w:rsidRDefault="00F6342E" w:rsidP="00F6342E">
            <w:pPr>
              <w:pStyle w:val="ListParagraph"/>
              <w:numPr>
                <w:ilvl w:val="0"/>
                <w:numId w:val="1"/>
              </w:numPr>
            </w:pPr>
            <w:r>
              <w:t>the bourgeoisie and proletariat  become symbols of struggle, oppression and aggression</w:t>
            </w:r>
          </w:p>
          <w:p w:rsidR="00F6342E" w:rsidRPr="00F6342E" w:rsidRDefault="00F6342E" w:rsidP="00F6342E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6475" w:type="dxa"/>
          </w:tcPr>
          <w:p w:rsidR="00F6342E" w:rsidRDefault="00954DF8" w:rsidP="00954DF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</w:t>
            </w:r>
            <w:r w:rsidRPr="00954DF8">
              <w:rPr>
                <w:sz w:val="24"/>
              </w:rPr>
              <w:t>The draft notice arrived on June 17, 1968</w:t>
            </w:r>
            <w:r w:rsidR="00407559">
              <w:rPr>
                <w:sz w:val="24"/>
              </w:rPr>
              <w:t>..</w:t>
            </w:r>
            <w:r w:rsidRPr="00954DF8">
              <w:rPr>
                <w:sz w:val="24"/>
              </w:rPr>
              <w:t>.</w:t>
            </w:r>
            <w:r w:rsidR="00407559">
              <w:rPr>
                <w:sz w:val="24"/>
              </w:rPr>
              <w:t>It couldn’t happen.</w:t>
            </w:r>
            <w:r>
              <w:rPr>
                <w:sz w:val="24"/>
              </w:rPr>
              <w:t>”</w:t>
            </w:r>
            <w:r w:rsidR="00407559">
              <w:rPr>
                <w:sz w:val="24"/>
              </w:rPr>
              <w:t xml:space="preserve"> (71)</w:t>
            </w:r>
            <w:r>
              <w:rPr>
                <w:sz w:val="24"/>
              </w:rPr>
              <w:t xml:space="preserve"> Those with power – the government/military – can </w:t>
            </w:r>
            <w:r w:rsidR="000C1D24">
              <w:rPr>
                <w:sz w:val="24"/>
              </w:rPr>
              <w:t>dictate</w:t>
            </w:r>
            <w:r>
              <w:rPr>
                <w:sz w:val="24"/>
              </w:rPr>
              <w:t xml:space="preserve"> the actions of those without power.</w:t>
            </w:r>
          </w:p>
          <w:p w:rsidR="00954DF8" w:rsidRDefault="00CB1B67" w:rsidP="00954DF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“I was too good for this war…with a full ride scholarship for grad studies at Harvard.” </w:t>
            </w:r>
            <w:r w:rsidR="00407559">
              <w:rPr>
                <w:sz w:val="24"/>
              </w:rPr>
              <w:t xml:space="preserve">(72) </w:t>
            </w:r>
            <w:r>
              <w:rPr>
                <w:sz w:val="24"/>
              </w:rPr>
              <w:t>The narrator believes he is better than, or above, the war. He believes his social class should protect him.</w:t>
            </w:r>
          </w:p>
          <w:p w:rsidR="00CB1B67" w:rsidRPr="00954DF8" w:rsidRDefault="00CB1B67" w:rsidP="00CB1B67">
            <w:pPr>
              <w:pStyle w:val="ListParagraph"/>
              <w:ind w:left="360"/>
              <w:rPr>
                <w:sz w:val="24"/>
              </w:rPr>
            </w:pPr>
          </w:p>
        </w:tc>
      </w:tr>
      <w:tr w:rsidR="00F6342E" w:rsidTr="00F6342E">
        <w:trPr>
          <w:cantSplit/>
          <w:trHeight w:val="1134"/>
        </w:trPr>
        <w:tc>
          <w:tcPr>
            <w:tcW w:w="895" w:type="dxa"/>
            <w:textDirection w:val="btLr"/>
          </w:tcPr>
          <w:p w:rsidR="00F6342E" w:rsidRDefault="00F6342E" w:rsidP="00F6342E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Feminist</w:t>
            </w:r>
          </w:p>
        </w:tc>
        <w:tc>
          <w:tcPr>
            <w:tcW w:w="3420" w:type="dxa"/>
          </w:tcPr>
          <w:p w:rsidR="00F6342E" w:rsidRPr="00F6342E" w:rsidRDefault="00F6342E" w:rsidP="00F634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lang w:bidi="en-US"/>
              </w:rPr>
              <w:t>w</w:t>
            </w:r>
            <w:r w:rsidRPr="00F6342E">
              <w:rPr>
                <w:lang w:bidi="en-US"/>
              </w:rPr>
              <w:t>omen are marginalized voices in history and literature</w:t>
            </w:r>
          </w:p>
        </w:tc>
        <w:tc>
          <w:tcPr>
            <w:tcW w:w="6475" w:type="dxa"/>
          </w:tcPr>
          <w:p w:rsidR="00F6342E" w:rsidRDefault="00CB1B67" w:rsidP="00CB1B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B1B67">
              <w:rPr>
                <w:sz w:val="24"/>
              </w:rPr>
              <w:t>There are essentially no female characters in the story. Females were not included in the draft. Why? Not strong enough, not reliable, too emotional</w:t>
            </w:r>
            <w:r w:rsidR="00CA62CD">
              <w:rPr>
                <w:sz w:val="24"/>
              </w:rPr>
              <w:t>?</w:t>
            </w:r>
            <w:r>
              <w:rPr>
                <w:sz w:val="24"/>
              </w:rPr>
              <w:t xml:space="preserve"> Or…too precious, too valuable</w:t>
            </w:r>
            <w:r w:rsidR="00CA62CD">
              <w:rPr>
                <w:sz w:val="24"/>
              </w:rPr>
              <w:t>?</w:t>
            </w:r>
            <w:r>
              <w:rPr>
                <w:sz w:val="24"/>
              </w:rPr>
              <w:t xml:space="preserve"> The government deemed that women were not suitable for war. Whether this was a good thing or a bad thing, it served to marginalize women in society.</w:t>
            </w:r>
          </w:p>
          <w:p w:rsidR="00407559" w:rsidRDefault="00407559" w:rsidP="00CB1B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“My father asked what my plans were.” (72)</w:t>
            </w:r>
          </w:p>
          <w:p w:rsidR="00407559" w:rsidRDefault="00407559" w:rsidP="00CB1B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“borrow my father’s car” (73)</w:t>
            </w:r>
          </w:p>
          <w:p w:rsidR="00BC148B" w:rsidRPr="00CB1B67" w:rsidRDefault="00BC148B" w:rsidP="00BC148B">
            <w:pPr>
              <w:pStyle w:val="ListParagraph"/>
              <w:ind w:left="360"/>
              <w:rPr>
                <w:sz w:val="24"/>
              </w:rPr>
            </w:pPr>
          </w:p>
        </w:tc>
      </w:tr>
      <w:tr w:rsidR="00F6342E" w:rsidTr="00F6342E">
        <w:trPr>
          <w:cantSplit/>
          <w:trHeight w:val="1295"/>
        </w:trPr>
        <w:tc>
          <w:tcPr>
            <w:tcW w:w="895" w:type="dxa"/>
            <w:textDirection w:val="btLr"/>
          </w:tcPr>
          <w:p w:rsidR="00F6342E" w:rsidRDefault="00F6342E" w:rsidP="00F6342E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Ecocritical</w:t>
            </w:r>
          </w:p>
        </w:tc>
        <w:tc>
          <w:tcPr>
            <w:tcW w:w="3420" w:type="dxa"/>
          </w:tcPr>
          <w:p w:rsidR="00F6342E" w:rsidRPr="00954DF8" w:rsidRDefault="00F6342E" w:rsidP="00F6342E">
            <w:pPr>
              <w:pStyle w:val="ListParagraph"/>
              <w:numPr>
                <w:ilvl w:val="0"/>
                <w:numId w:val="1"/>
              </w:numPr>
            </w:pPr>
            <w:r w:rsidRPr="00954DF8">
              <w:t>characters interact with the environment in either a positive or negative way</w:t>
            </w:r>
          </w:p>
        </w:tc>
        <w:tc>
          <w:tcPr>
            <w:tcW w:w="6475" w:type="dxa"/>
          </w:tcPr>
          <w:p w:rsidR="00F6342E" w:rsidRDefault="00CB1B67" w:rsidP="00CB1B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B1B67">
              <w:rPr>
                <w:sz w:val="24"/>
              </w:rPr>
              <w:t>When pushed to the emotional edge</w:t>
            </w:r>
            <w:r w:rsidR="00CA62CD">
              <w:rPr>
                <w:sz w:val="24"/>
              </w:rPr>
              <w:t xml:space="preserve"> and feeling like he was in an emotional wilderness</w:t>
            </w:r>
            <w:r w:rsidRPr="00CB1B67">
              <w:rPr>
                <w:sz w:val="24"/>
              </w:rPr>
              <w:t>, O’Brien retreats to nature. “The land was mostly wilderness.”</w:t>
            </w:r>
            <w:r w:rsidR="00407559">
              <w:rPr>
                <w:sz w:val="24"/>
              </w:rPr>
              <w:t xml:space="preserve">  (75)</w:t>
            </w:r>
          </w:p>
          <w:p w:rsidR="00CB1B67" w:rsidRDefault="00CB1B67" w:rsidP="00CB1B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river becomes a place of introspection and cleansing. The “wind coming off the river, the waves</w:t>
            </w:r>
            <w:proofErr w:type="gramStart"/>
            <w:r>
              <w:rPr>
                <w:sz w:val="24"/>
              </w:rPr>
              <w:t xml:space="preserve">” </w:t>
            </w:r>
            <w:r w:rsidR="00407559">
              <w:rPr>
                <w:sz w:val="24"/>
              </w:rPr>
              <w:t xml:space="preserve"> (</w:t>
            </w:r>
            <w:proofErr w:type="gramEnd"/>
            <w:r w:rsidR="00407559">
              <w:rPr>
                <w:sz w:val="24"/>
              </w:rPr>
              <w:t xml:space="preserve">80) </w:t>
            </w:r>
            <w:r>
              <w:rPr>
                <w:sz w:val="24"/>
              </w:rPr>
              <w:t>were harsh. He found his answer in the stark reality of nature.</w:t>
            </w:r>
          </w:p>
          <w:p w:rsidR="00BC148B" w:rsidRPr="00CB1B67" w:rsidRDefault="00BC148B" w:rsidP="00BC148B">
            <w:pPr>
              <w:pStyle w:val="ListParagraph"/>
              <w:ind w:left="360"/>
              <w:rPr>
                <w:sz w:val="24"/>
              </w:rPr>
            </w:pPr>
          </w:p>
        </w:tc>
      </w:tr>
      <w:tr w:rsidR="00F6342E" w:rsidTr="00F6342E">
        <w:trPr>
          <w:cantSplit/>
          <w:trHeight w:val="1340"/>
        </w:trPr>
        <w:tc>
          <w:tcPr>
            <w:tcW w:w="895" w:type="dxa"/>
            <w:textDirection w:val="btLr"/>
          </w:tcPr>
          <w:p w:rsidR="00F6342E" w:rsidRDefault="00F6342E" w:rsidP="00F6342E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Archetypal</w:t>
            </w:r>
          </w:p>
        </w:tc>
        <w:tc>
          <w:tcPr>
            <w:tcW w:w="3420" w:type="dxa"/>
          </w:tcPr>
          <w:p w:rsidR="00F6342E" w:rsidRPr="00954DF8" w:rsidRDefault="00954DF8" w:rsidP="00F6342E">
            <w:pPr>
              <w:pStyle w:val="ListParagraph"/>
              <w:numPr>
                <w:ilvl w:val="0"/>
                <w:numId w:val="1"/>
              </w:numPr>
            </w:pPr>
            <w:r w:rsidRPr="00954DF8">
              <w:t>character type and meaning can be transferred from one text to another</w:t>
            </w:r>
          </w:p>
        </w:tc>
        <w:tc>
          <w:tcPr>
            <w:tcW w:w="6475" w:type="dxa"/>
          </w:tcPr>
          <w:p w:rsidR="00F6342E" w:rsidRDefault="00BC148B" w:rsidP="00FF1B1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148B">
              <w:rPr>
                <w:sz w:val="24"/>
              </w:rPr>
              <w:t>Elroy Berdahl’s character can be understood through th</w:t>
            </w:r>
            <w:r>
              <w:rPr>
                <w:sz w:val="24"/>
              </w:rPr>
              <w:t xml:space="preserve">e archetype of the wise old man. Centuries of </w:t>
            </w:r>
            <w:r w:rsidR="00CA62CD">
              <w:rPr>
                <w:sz w:val="24"/>
              </w:rPr>
              <w:t>‘</w:t>
            </w:r>
            <w:r>
              <w:rPr>
                <w:sz w:val="24"/>
              </w:rPr>
              <w:t>old men</w:t>
            </w:r>
            <w:r w:rsidR="00CA62CD">
              <w:rPr>
                <w:sz w:val="24"/>
              </w:rPr>
              <w:t>’</w:t>
            </w:r>
            <w:r>
              <w:rPr>
                <w:sz w:val="24"/>
              </w:rPr>
              <w:t xml:space="preserve"> characters have proven to be wise, patient mentors. It is expected that these characters will be bring a resolution to the story. (Gandalf from Lord of the Rings, </w:t>
            </w:r>
            <w:r w:rsidR="004146D6">
              <w:rPr>
                <w:sz w:val="24"/>
              </w:rPr>
              <w:t>Dumbledore</w:t>
            </w:r>
            <w:r>
              <w:rPr>
                <w:sz w:val="24"/>
              </w:rPr>
              <w:t xml:space="preserve"> from Harry Potter, Mr. Miyagi from Karate Kid)</w:t>
            </w:r>
          </w:p>
          <w:p w:rsidR="00407559" w:rsidRDefault="00407559" w:rsidP="00FF1B1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“He meant to bring me up against the </w:t>
            </w:r>
            <w:r w:rsidR="004146D6">
              <w:rPr>
                <w:sz w:val="24"/>
              </w:rPr>
              <w:t>realities</w:t>
            </w:r>
            <w:r>
              <w:rPr>
                <w:sz w:val="24"/>
              </w:rPr>
              <w:t>, to guide me across the river and to take me to the edge and to stand a kind of vigil as I chose a life for myself.” (81)</w:t>
            </w:r>
          </w:p>
          <w:p w:rsidR="00BC148B" w:rsidRPr="00BC148B" w:rsidRDefault="00BC148B" w:rsidP="00BC148B">
            <w:pPr>
              <w:pStyle w:val="ListParagraph"/>
              <w:ind w:left="360"/>
              <w:rPr>
                <w:sz w:val="24"/>
              </w:rPr>
            </w:pPr>
          </w:p>
        </w:tc>
      </w:tr>
      <w:tr w:rsidR="00F6342E" w:rsidTr="00954DF8">
        <w:trPr>
          <w:cantSplit/>
          <w:trHeight w:val="2060"/>
        </w:trPr>
        <w:tc>
          <w:tcPr>
            <w:tcW w:w="895" w:type="dxa"/>
            <w:textDirection w:val="btLr"/>
          </w:tcPr>
          <w:p w:rsidR="00F6342E" w:rsidRPr="00954DF8" w:rsidRDefault="00954DF8" w:rsidP="00954DF8">
            <w:pPr>
              <w:ind w:left="113" w:right="113"/>
              <w:rPr>
                <w:b/>
              </w:rPr>
            </w:pPr>
            <w:r w:rsidRPr="00954DF8">
              <w:rPr>
                <w:b/>
                <w:sz w:val="24"/>
              </w:rPr>
              <w:lastRenderedPageBreak/>
              <w:t>Deconstructionist</w:t>
            </w:r>
          </w:p>
        </w:tc>
        <w:tc>
          <w:tcPr>
            <w:tcW w:w="3420" w:type="dxa"/>
          </w:tcPr>
          <w:p w:rsidR="00F6342E" w:rsidRPr="00954DF8" w:rsidRDefault="00954DF8" w:rsidP="00954DF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54DF8">
              <w:t>value and assumptions must be</w:t>
            </w:r>
            <w:r w:rsidR="002F2917">
              <w:t xml:space="preserve"> put</w:t>
            </w:r>
            <w:r w:rsidRPr="00954DF8">
              <w:t xml:space="preserve"> aside in order to gain new understanding of the text</w:t>
            </w:r>
          </w:p>
        </w:tc>
        <w:tc>
          <w:tcPr>
            <w:tcW w:w="6475" w:type="dxa"/>
          </w:tcPr>
          <w:p w:rsidR="00F6342E" w:rsidRPr="00954DF8" w:rsidRDefault="00954DF8" w:rsidP="00954DF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We assume the war was wrong and that receiving the draft notice was a negative experience. However, the father does not seem to be concerned – “My father asked what my p</w:t>
            </w:r>
            <w:r w:rsidR="002F2917">
              <w:rPr>
                <w:sz w:val="24"/>
              </w:rPr>
              <w:t>l</w:t>
            </w:r>
            <w:r>
              <w:rPr>
                <w:sz w:val="24"/>
              </w:rPr>
              <w:t>ans were.”</w:t>
            </w:r>
            <w:r w:rsidR="00407559">
              <w:rPr>
                <w:sz w:val="24"/>
              </w:rPr>
              <w:t xml:space="preserve"> (72)</w:t>
            </w:r>
          </w:p>
          <w:p w:rsidR="00954DF8" w:rsidRPr="00954DF8" w:rsidRDefault="00954DF8" w:rsidP="004146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Everyone, from O’Brien’s town folk to actor Gary Cooper, believes the right thing to do is answer the draft notice and serve you</w:t>
            </w:r>
            <w:r w:rsidR="002F2917">
              <w:rPr>
                <w:sz w:val="24"/>
              </w:rPr>
              <w:t>r</w:t>
            </w:r>
            <w:r>
              <w:rPr>
                <w:sz w:val="24"/>
              </w:rPr>
              <w:t xml:space="preserve"> country. The narrator seems to be the only one who sees enlisting as a cowardly choice. Everyone else views it as bravery.</w:t>
            </w:r>
            <w:r w:rsidR="00977C3C">
              <w:rPr>
                <w:sz w:val="24"/>
              </w:rPr>
              <w:t xml:space="preserve"> “Everybody screaming from the sidelines – rooting me on” (82)</w:t>
            </w:r>
          </w:p>
        </w:tc>
        <w:bookmarkStart w:id="0" w:name="_GoBack"/>
        <w:bookmarkEnd w:id="0"/>
      </w:tr>
      <w:tr w:rsidR="00F6342E" w:rsidTr="00F41BB1">
        <w:trPr>
          <w:cantSplit/>
          <w:trHeight w:val="1592"/>
        </w:trPr>
        <w:tc>
          <w:tcPr>
            <w:tcW w:w="895" w:type="dxa"/>
            <w:textDirection w:val="btLr"/>
          </w:tcPr>
          <w:p w:rsidR="00F6342E" w:rsidRDefault="00F41BB1" w:rsidP="00F41BB1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Structuralist</w:t>
            </w:r>
          </w:p>
        </w:tc>
        <w:tc>
          <w:tcPr>
            <w:tcW w:w="3420" w:type="dxa"/>
          </w:tcPr>
          <w:p w:rsidR="00BC148B" w:rsidRPr="00872E86" w:rsidRDefault="00BC148B" w:rsidP="00BC148B">
            <w:pPr>
              <w:pStyle w:val="ListParagraph"/>
              <w:numPr>
                <w:ilvl w:val="0"/>
                <w:numId w:val="3"/>
              </w:numPr>
            </w:pPr>
            <w:r w:rsidRPr="00872E86">
              <w:t xml:space="preserve">the SIGNIFIERS are the words themselves  </w:t>
            </w:r>
          </w:p>
          <w:p w:rsidR="00BC148B" w:rsidRDefault="00BC148B" w:rsidP="00F41BB1">
            <w:pPr>
              <w:pStyle w:val="ListParagraph"/>
              <w:numPr>
                <w:ilvl w:val="0"/>
                <w:numId w:val="3"/>
              </w:numPr>
            </w:pPr>
            <w:r w:rsidRPr="00872E86">
              <w:t xml:space="preserve">the SIGNIFIED are the meanings associated with the words </w:t>
            </w:r>
          </w:p>
          <w:p w:rsidR="00F6342E" w:rsidRPr="00BC148B" w:rsidRDefault="00F6342E" w:rsidP="00BC148B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6475" w:type="dxa"/>
          </w:tcPr>
          <w:p w:rsidR="00F6342E" w:rsidRDefault="00BC148B" w:rsidP="00BC14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C148B">
              <w:rPr>
                <w:sz w:val="24"/>
              </w:rPr>
              <w:t>The draft letter signifies</w:t>
            </w:r>
            <w:r>
              <w:rPr>
                <w:sz w:val="24"/>
              </w:rPr>
              <w:t xml:space="preserve"> injustice, inequality, unfairness.</w:t>
            </w:r>
          </w:p>
          <w:p w:rsidR="00977C3C" w:rsidRDefault="00977C3C" w:rsidP="00977C3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“It couldn’t happen…a mistake, maybe” (72)</w:t>
            </w:r>
          </w:p>
          <w:p w:rsidR="00BC148B" w:rsidRDefault="00BC148B" w:rsidP="00BC14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Military service signifies bravery, loyalty.</w:t>
            </w:r>
          </w:p>
          <w:p w:rsidR="00977C3C" w:rsidRDefault="00977C3C" w:rsidP="00977C3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“I would not be brave.” (82)</w:t>
            </w:r>
          </w:p>
          <w:p w:rsidR="00BC148B" w:rsidRDefault="00F41BB1" w:rsidP="00BC14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Youth signifies strength, malleability.</w:t>
            </w:r>
          </w:p>
          <w:p w:rsidR="00F41BB1" w:rsidRPr="00BC148B" w:rsidRDefault="00F41BB1" w:rsidP="00B40571">
            <w:pPr>
              <w:pStyle w:val="ListParagraph"/>
              <w:ind w:left="360"/>
              <w:rPr>
                <w:sz w:val="24"/>
              </w:rPr>
            </w:pPr>
          </w:p>
        </w:tc>
      </w:tr>
      <w:tr w:rsidR="002F2917" w:rsidTr="00A4451C">
        <w:trPr>
          <w:cantSplit/>
          <w:trHeight w:val="1592"/>
        </w:trPr>
        <w:tc>
          <w:tcPr>
            <w:tcW w:w="895" w:type="dxa"/>
            <w:textDirection w:val="btLr"/>
          </w:tcPr>
          <w:p w:rsidR="002F2917" w:rsidRDefault="002F2917" w:rsidP="00F41BB1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895" w:type="dxa"/>
            <w:gridSpan w:val="2"/>
          </w:tcPr>
          <w:p w:rsidR="002F2917" w:rsidRDefault="002F2917" w:rsidP="002F2917">
            <w:pPr>
              <w:pStyle w:val="ListParagraph"/>
              <w:ind w:left="360"/>
              <w:rPr>
                <w:sz w:val="24"/>
              </w:rPr>
            </w:pPr>
          </w:p>
          <w:p w:rsidR="002F2917" w:rsidRPr="00BC148B" w:rsidRDefault="002F2917" w:rsidP="002F2917">
            <w:pPr>
              <w:pStyle w:val="ListParagraph"/>
              <w:ind w:left="360"/>
              <w:rPr>
                <w:sz w:val="24"/>
              </w:rPr>
            </w:pPr>
            <w:r>
              <w:rPr>
                <w:sz w:val="24"/>
              </w:rPr>
              <w:t>OMIT THE CATEGORY BELOW – NOT STUDIED THIS SEMESTER</w:t>
            </w:r>
          </w:p>
        </w:tc>
      </w:tr>
      <w:tr w:rsidR="00F41BB1" w:rsidTr="002F2917">
        <w:trPr>
          <w:cantSplit/>
          <w:trHeight w:val="1592"/>
        </w:trPr>
        <w:tc>
          <w:tcPr>
            <w:tcW w:w="895" w:type="dxa"/>
            <w:shd w:val="clear" w:color="auto" w:fill="F2F2F2" w:themeFill="background1" w:themeFillShade="F2"/>
            <w:textDirection w:val="btLr"/>
          </w:tcPr>
          <w:p w:rsidR="00F41BB1" w:rsidRDefault="00F41BB1" w:rsidP="00F41BB1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New Historical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F41BB1" w:rsidRPr="00872E86" w:rsidRDefault="00F41BB1" w:rsidP="00BC148B">
            <w:pPr>
              <w:pStyle w:val="ListParagraph"/>
              <w:numPr>
                <w:ilvl w:val="0"/>
                <w:numId w:val="3"/>
              </w:numPr>
            </w:pPr>
            <w:r>
              <w:t>interpretation of the text depends on social understanding of the time and place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F41BB1" w:rsidRPr="00BC148B" w:rsidRDefault="00F41BB1" w:rsidP="00BC14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 Vietnam</w:t>
            </w:r>
            <w:r w:rsidR="006D68FB">
              <w:rPr>
                <w:sz w:val="24"/>
              </w:rPr>
              <w:t xml:space="preserve"> War produced feelings of anger and confusion. Americans were afraid of a communist take-over, but they were also afraid of corruption within their own government. They did not know who to trust. Individuals were mentally divided and the nation was ideologically divided.</w:t>
            </w:r>
          </w:p>
        </w:tc>
      </w:tr>
    </w:tbl>
    <w:p w:rsidR="00F6342E" w:rsidRPr="00CB6220" w:rsidRDefault="00F6342E" w:rsidP="00CB6220">
      <w:pPr>
        <w:spacing w:after="0"/>
        <w:rPr>
          <w:b/>
          <w:sz w:val="24"/>
        </w:rPr>
      </w:pPr>
    </w:p>
    <w:p w:rsidR="00CB6220" w:rsidRDefault="00CB6220" w:rsidP="00CB6220">
      <w:pPr>
        <w:spacing w:after="0"/>
      </w:pPr>
    </w:p>
    <w:sectPr w:rsidR="00CB6220" w:rsidSect="00CB6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17" w:rsidRDefault="002F2917" w:rsidP="002F2917">
      <w:pPr>
        <w:spacing w:after="0" w:line="240" w:lineRule="auto"/>
      </w:pPr>
      <w:r>
        <w:separator/>
      </w:r>
    </w:p>
  </w:endnote>
  <w:endnote w:type="continuationSeparator" w:id="0">
    <w:p w:rsidR="002F2917" w:rsidRDefault="002F2917" w:rsidP="002F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17" w:rsidRDefault="002F2917" w:rsidP="002F2917">
      <w:pPr>
        <w:spacing w:after="0" w:line="240" w:lineRule="auto"/>
      </w:pPr>
      <w:r>
        <w:separator/>
      </w:r>
    </w:p>
  </w:footnote>
  <w:footnote w:type="continuationSeparator" w:id="0">
    <w:p w:rsidR="002F2917" w:rsidRDefault="002F2917" w:rsidP="002F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17" w:rsidRDefault="002F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C2F"/>
    <w:multiLevelType w:val="hybridMultilevel"/>
    <w:tmpl w:val="F5A68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A50DC"/>
    <w:multiLevelType w:val="hybridMultilevel"/>
    <w:tmpl w:val="841E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BA0"/>
    <w:multiLevelType w:val="hybridMultilevel"/>
    <w:tmpl w:val="535EA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DD1DA9"/>
    <w:multiLevelType w:val="hybridMultilevel"/>
    <w:tmpl w:val="036C9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668D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0"/>
    <w:rsid w:val="000B1EF9"/>
    <w:rsid w:val="000C1D24"/>
    <w:rsid w:val="00183808"/>
    <w:rsid w:val="002F1A2C"/>
    <w:rsid w:val="002F2917"/>
    <w:rsid w:val="00407559"/>
    <w:rsid w:val="004146D6"/>
    <w:rsid w:val="005B1D9D"/>
    <w:rsid w:val="005E03D6"/>
    <w:rsid w:val="006D68FB"/>
    <w:rsid w:val="008D17AA"/>
    <w:rsid w:val="00954DF8"/>
    <w:rsid w:val="00977C3C"/>
    <w:rsid w:val="00A9178C"/>
    <w:rsid w:val="00B40571"/>
    <w:rsid w:val="00BC148B"/>
    <w:rsid w:val="00CA62CD"/>
    <w:rsid w:val="00CB1B67"/>
    <w:rsid w:val="00CB6220"/>
    <w:rsid w:val="00D32FDE"/>
    <w:rsid w:val="00E62246"/>
    <w:rsid w:val="00F41BB1"/>
    <w:rsid w:val="00F6342E"/>
    <w:rsid w:val="00FA0477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13F07F3-8A8E-49B2-9D40-6344D5D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17"/>
  </w:style>
  <w:style w:type="paragraph" w:styleId="Footer">
    <w:name w:val="footer"/>
    <w:basedOn w:val="Normal"/>
    <w:link w:val="FooterChar"/>
    <w:uiPriority w:val="99"/>
    <w:unhideWhenUsed/>
    <w:rsid w:val="002F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17"/>
  </w:style>
  <w:style w:type="paragraph" w:styleId="BalloonText">
    <w:name w:val="Balloon Text"/>
    <w:basedOn w:val="Normal"/>
    <w:link w:val="BalloonTextChar"/>
    <w:uiPriority w:val="99"/>
    <w:semiHidden/>
    <w:unhideWhenUsed/>
    <w:rsid w:val="002F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59</Blog_x0020_Category>
  </documentManagement>
</p:properties>
</file>

<file path=customXml/itemProps1.xml><?xml version="1.0" encoding="utf-8"?>
<ds:datastoreItem xmlns:ds="http://schemas.openxmlformats.org/officeDocument/2006/customXml" ds:itemID="{748042CF-8891-4B03-9ABC-BA520EA7EACB}"/>
</file>

<file path=customXml/itemProps2.xml><?xml version="1.0" encoding="utf-8"?>
<ds:datastoreItem xmlns:ds="http://schemas.openxmlformats.org/officeDocument/2006/customXml" ds:itemID="{26447ACA-CE03-409D-8A05-AC05726AB439}"/>
</file>

<file path=customXml/itemProps3.xml><?xml version="1.0" encoding="utf-8"?>
<ds:datastoreItem xmlns:ds="http://schemas.openxmlformats.org/officeDocument/2006/customXml" ds:itemID="{A3A9E6B8-AE61-4322-9E9D-70F684393081}"/>
</file>

<file path=customXml/itemProps4.xml><?xml version="1.0" encoding="utf-8"?>
<ds:datastoreItem xmlns:ds="http://schemas.openxmlformats.org/officeDocument/2006/customXml" ds:itemID="{981D76B3-C1D2-469D-B665-E255172BD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11</cp:revision>
  <cp:lastPrinted>2019-10-10T00:15:00Z</cp:lastPrinted>
  <dcterms:created xsi:type="dcterms:W3CDTF">2017-10-08T16:30:00Z</dcterms:created>
  <dcterms:modified xsi:type="dcterms:W3CDTF">2019-10-15T17:20:00Z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