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3C" w:rsidRDefault="00B11851" w:rsidP="00B11851">
      <w:pPr>
        <w:spacing w:after="0" w:line="240" w:lineRule="auto"/>
      </w:pPr>
      <w:r>
        <w:t>Grade 7 Health</w:t>
      </w:r>
    </w:p>
    <w:p w:rsidR="00B11851" w:rsidRDefault="00B11851" w:rsidP="00B11851">
      <w:pPr>
        <w:spacing w:after="0" w:line="240" w:lineRule="auto"/>
      </w:pPr>
      <w:r>
        <w:t>Bliss Carman Middle School</w:t>
      </w:r>
    </w:p>
    <w:p w:rsidR="00B11851" w:rsidRDefault="00B11851" w:rsidP="00B11851">
      <w:pPr>
        <w:spacing w:after="0" w:line="240" w:lineRule="auto"/>
      </w:pPr>
      <w:r>
        <w:t>October 17, 2016</w:t>
      </w:r>
    </w:p>
    <w:p w:rsidR="00B11851" w:rsidRDefault="00B11851" w:rsidP="00B11851">
      <w:pPr>
        <w:spacing w:after="0" w:line="240" w:lineRule="auto"/>
      </w:pPr>
    </w:p>
    <w:p w:rsidR="00B11851" w:rsidRDefault="00B11851" w:rsidP="00B11851">
      <w:pPr>
        <w:spacing w:after="0" w:line="240" w:lineRule="auto"/>
        <w:jc w:val="center"/>
      </w:pPr>
    </w:p>
    <w:p w:rsidR="00B11851" w:rsidRDefault="00B11851" w:rsidP="00B11851">
      <w:pPr>
        <w:spacing w:after="0" w:line="240" w:lineRule="auto"/>
        <w:ind w:left="900" w:hanging="900"/>
        <w:rPr>
          <w:b/>
        </w:rPr>
      </w:pPr>
      <w:r>
        <w:t xml:space="preserve">Outcome: </w:t>
      </w:r>
      <w:r w:rsidRPr="00B11851">
        <w:rPr>
          <w:b/>
        </w:rPr>
        <w:t>A1 – Define the role of community members (including self) in promoting safety and injury prevention.</w:t>
      </w:r>
    </w:p>
    <w:p w:rsidR="00B11851" w:rsidRDefault="00B11851" w:rsidP="00B11851">
      <w:pPr>
        <w:spacing w:after="0" w:line="240" w:lineRule="auto"/>
        <w:ind w:left="900" w:hanging="900"/>
        <w:rPr>
          <w:b/>
        </w:rPr>
      </w:pPr>
    </w:p>
    <w:p w:rsidR="00B11851" w:rsidRDefault="00B11851" w:rsidP="00B11851">
      <w:pPr>
        <w:spacing w:after="0" w:line="240" w:lineRule="auto"/>
        <w:jc w:val="center"/>
      </w:pPr>
      <w:r>
        <w:t>------------------------------------------------------------------------------------------------------------------------------------------</w:t>
      </w:r>
    </w:p>
    <w:p w:rsidR="00B11851" w:rsidRDefault="00B11851" w:rsidP="00B11851">
      <w:pPr>
        <w:spacing w:after="0" w:line="240" w:lineRule="auto"/>
        <w:jc w:val="center"/>
      </w:pPr>
    </w:p>
    <w:p w:rsidR="00B11851" w:rsidRPr="00B11851" w:rsidRDefault="00B11851" w:rsidP="00B11851">
      <w:pPr>
        <w:spacing w:after="0" w:line="240" w:lineRule="auto"/>
        <w:jc w:val="center"/>
        <w:rPr>
          <w:b/>
          <w:u w:val="single"/>
        </w:rPr>
      </w:pPr>
      <w:r>
        <w:rPr>
          <w:b/>
          <w:u w:val="single"/>
        </w:rPr>
        <w:t xml:space="preserve">Student </w:t>
      </w:r>
      <w:r w:rsidRPr="00B11851">
        <w:rPr>
          <w:b/>
          <w:u w:val="single"/>
        </w:rPr>
        <w:t>Tasks</w:t>
      </w:r>
    </w:p>
    <w:p w:rsidR="00B11851" w:rsidRDefault="00B11851" w:rsidP="00B11851">
      <w:pPr>
        <w:spacing w:after="0" w:line="240" w:lineRule="auto"/>
        <w:ind w:left="900" w:hanging="900"/>
        <w:rPr>
          <w:u w:val="single"/>
        </w:rPr>
      </w:pPr>
    </w:p>
    <w:p w:rsidR="00B11851" w:rsidRDefault="00B11851" w:rsidP="00B11851">
      <w:pPr>
        <w:spacing w:after="0" w:line="240" w:lineRule="auto"/>
        <w:ind w:left="900" w:hanging="900"/>
      </w:pPr>
      <w:r>
        <w:t xml:space="preserve">- Visit the websites on the reverse side before choosing </w:t>
      </w:r>
      <w:r w:rsidRPr="00B11851">
        <w:rPr>
          <w:b/>
          <w:u w:val="single"/>
        </w:rPr>
        <w:t xml:space="preserve">ONE </w:t>
      </w:r>
      <w:r>
        <w:t xml:space="preserve">area to focus on. </w:t>
      </w:r>
    </w:p>
    <w:p w:rsidR="00B11851" w:rsidRDefault="00B11851" w:rsidP="00B11851">
      <w:pPr>
        <w:spacing w:after="0" w:line="240" w:lineRule="auto"/>
        <w:ind w:left="900" w:hanging="900"/>
      </w:pPr>
    </w:p>
    <w:p w:rsidR="00B11851" w:rsidRDefault="00B11851" w:rsidP="00B11851">
      <w:pPr>
        <w:spacing w:after="0" w:line="240" w:lineRule="auto"/>
        <w:ind w:left="900" w:hanging="900"/>
      </w:pPr>
      <w:r>
        <w:t xml:space="preserve">- Choose </w:t>
      </w:r>
      <w:r>
        <w:rPr>
          <w:b/>
          <w:u w:val="single"/>
        </w:rPr>
        <w:t>ONE</w:t>
      </w:r>
      <w:r>
        <w:rPr>
          <w:b/>
        </w:rPr>
        <w:t xml:space="preserve"> </w:t>
      </w:r>
      <w:r>
        <w:t>organization/person that interests you and complete the questions</w:t>
      </w:r>
      <w:r w:rsidR="009C267A">
        <w:t xml:space="preserve"> on the Activity Sheet</w:t>
      </w:r>
      <w:r>
        <w:t>.</w:t>
      </w:r>
    </w:p>
    <w:p w:rsidR="00B11851" w:rsidRDefault="00B11851" w:rsidP="00B11851">
      <w:pPr>
        <w:spacing w:after="0" w:line="240" w:lineRule="auto"/>
        <w:ind w:left="900" w:hanging="900"/>
      </w:pPr>
    </w:p>
    <w:p w:rsidR="00B11851" w:rsidRDefault="00B11851" w:rsidP="00B11851">
      <w:pPr>
        <w:spacing w:after="0" w:line="240" w:lineRule="auto"/>
        <w:ind w:left="900" w:hanging="900"/>
      </w:pPr>
      <w:r>
        <w:t xml:space="preserve">- Begin brainstorming 1-3 questions you would like to ask the organization/person about accessibility, personal safety, or health.  </w:t>
      </w:r>
    </w:p>
    <w:p w:rsidR="00B11851" w:rsidRDefault="00B11851" w:rsidP="009C267A">
      <w:pPr>
        <w:spacing w:after="0" w:line="240" w:lineRule="auto"/>
        <w:ind w:left="900" w:hanging="900"/>
        <w:jc w:val="center"/>
      </w:pPr>
    </w:p>
    <w:p w:rsidR="009C267A" w:rsidRDefault="00B11851" w:rsidP="009C267A">
      <w:pPr>
        <w:spacing w:after="0" w:line="240" w:lineRule="auto"/>
        <w:ind w:left="900" w:hanging="900"/>
        <w:jc w:val="center"/>
        <w:rPr>
          <w:b/>
        </w:rPr>
      </w:pPr>
      <w:r w:rsidRPr="00B11851">
        <w:rPr>
          <w:b/>
        </w:rPr>
        <w:t xml:space="preserve">You will write and pass in your </w:t>
      </w:r>
      <w:r w:rsidR="009F1DE7">
        <w:rPr>
          <w:b/>
        </w:rPr>
        <w:t xml:space="preserve">organization/person </w:t>
      </w:r>
      <w:r w:rsidRPr="00B11851">
        <w:rPr>
          <w:b/>
        </w:rPr>
        <w:t>questions</w:t>
      </w:r>
      <w:r w:rsidR="009C267A">
        <w:rPr>
          <w:b/>
        </w:rPr>
        <w:t xml:space="preserve"> and Activity Sheet </w:t>
      </w:r>
      <w:r w:rsidRPr="00B11851">
        <w:rPr>
          <w:b/>
        </w:rPr>
        <w:t xml:space="preserve">by </w:t>
      </w:r>
    </w:p>
    <w:p w:rsidR="00B11851" w:rsidRDefault="00B11851" w:rsidP="009C267A">
      <w:pPr>
        <w:spacing w:after="0" w:line="240" w:lineRule="auto"/>
        <w:ind w:left="900" w:hanging="900"/>
        <w:jc w:val="center"/>
        <w:rPr>
          <w:b/>
        </w:rPr>
      </w:pPr>
      <w:r w:rsidRPr="00B11851">
        <w:rPr>
          <w:b/>
        </w:rPr>
        <w:t>Monday October, 24, 2016.</w:t>
      </w:r>
    </w:p>
    <w:p w:rsidR="00B11851" w:rsidRDefault="00B11851" w:rsidP="00B11851">
      <w:pPr>
        <w:spacing w:after="0" w:line="240" w:lineRule="auto"/>
        <w:ind w:left="900" w:hanging="900"/>
        <w:jc w:val="center"/>
        <w:rPr>
          <w:b/>
        </w:rPr>
      </w:pPr>
    </w:p>
    <w:p w:rsidR="00B11851" w:rsidRDefault="00B11851" w:rsidP="00B11851">
      <w:pPr>
        <w:spacing w:after="0" w:line="240" w:lineRule="auto"/>
        <w:ind w:left="900" w:hanging="900"/>
        <w:rPr>
          <w:b/>
        </w:rPr>
      </w:pPr>
      <w:r>
        <w:rPr>
          <w:b/>
        </w:rPr>
        <w:t>------------------------------------------------------------------------------------------------------------------------------------------</w:t>
      </w:r>
    </w:p>
    <w:p w:rsidR="00B11851" w:rsidRDefault="00B11851" w:rsidP="00B11851">
      <w:pPr>
        <w:spacing w:after="0" w:line="240" w:lineRule="auto"/>
        <w:ind w:left="900" w:hanging="900"/>
        <w:rPr>
          <w:b/>
        </w:rPr>
      </w:pPr>
    </w:p>
    <w:p w:rsidR="00B11851" w:rsidRPr="005A18FD" w:rsidRDefault="009F1DE7" w:rsidP="009F1DE7">
      <w:pPr>
        <w:spacing w:after="0" w:line="240" w:lineRule="auto"/>
        <w:ind w:left="900" w:hanging="900"/>
        <w:jc w:val="center"/>
        <w:rPr>
          <w:sz w:val="18"/>
          <w:szCs w:val="18"/>
        </w:rPr>
      </w:pPr>
      <w:r w:rsidRPr="005A18FD">
        <w:rPr>
          <w:sz w:val="18"/>
          <w:szCs w:val="18"/>
        </w:rPr>
        <w:t>Rubric</w:t>
      </w:r>
    </w:p>
    <w:p w:rsidR="009F1DE7" w:rsidRDefault="009F1DE7" w:rsidP="009F1DE7">
      <w:pPr>
        <w:spacing w:after="0" w:line="240" w:lineRule="auto"/>
        <w:ind w:left="900" w:hanging="900"/>
        <w:jc w:val="center"/>
        <w:rPr>
          <w:b/>
        </w:rPr>
      </w:pPr>
    </w:p>
    <w:tbl>
      <w:tblPr>
        <w:tblStyle w:val="TableGrid"/>
        <w:tblW w:w="0" w:type="auto"/>
        <w:tblInd w:w="900" w:type="dxa"/>
        <w:tblLook w:val="04A0" w:firstRow="1" w:lastRow="0" w:firstColumn="1" w:lastColumn="0" w:noHBand="0" w:noVBand="1"/>
      </w:tblPr>
      <w:tblGrid>
        <w:gridCol w:w="535"/>
        <w:gridCol w:w="7915"/>
      </w:tblGrid>
      <w:tr w:rsidR="009F1DE7" w:rsidTr="00F87010">
        <w:tc>
          <w:tcPr>
            <w:tcW w:w="535" w:type="dxa"/>
          </w:tcPr>
          <w:p w:rsidR="009F1DE7" w:rsidRPr="005A18FD" w:rsidRDefault="009F1DE7" w:rsidP="009F1DE7">
            <w:pPr>
              <w:jc w:val="center"/>
              <w:rPr>
                <w:b/>
                <w:sz w:val="18"/>
                <w:szCs w:val="18"/>
              </w:rPr>
            </w:pPr>
            <w:r w:rsidRPr="005A18FD">
              <w:rPr>
                <w:b/>
                <w:sz w:val="18"/>
                <w:szCs w:val="18"/>
              </w:rPr>
              <w:t>4+</w:t>
            </w:r>
          </w:p>
        </w:tc>
        <w:tc>
          <w:tcPr>
            <w:tcW w:w="7915" w:type="dxa"/>
          </w:tcPr>
          <w:p w:rsidR="009F1DE7" w:rsidRPr="005A18FD" w:rsidRDefault="005A18FD" w:rsidP="009F1DE7">
            <w:pPr>
              <w:jc w:val="center"/>
              <w:rPr>
                <w:sz w:val="18"/>
                <w:szCs w:val="18"/>
              </w:rPr>
            </w:pPr>
            <w:r w:rsidRPr="005A18FD">
              <w:rPr>
                <w:sz w:val="18"/>
                <w:szCs w:val="18"/>
              </w:rPr>
              <w:t>Student fully understands the outcome N1 and consistently applies the knowledge to themselves and their community, the student also consistently extends the knowledge to other areas.  Student promptly started work and has completed the task</w:t>
            </w:r>
            <w:r w:rsidR="00F87010">
              <w:rPr>
                <w:sz w:val="18"/>
                <w:szCs w:val="18"/>
              </w:rPr>
              <w:t xml:space="preserve"> (visit website, answer questions)</w:t>
            </w:r>
            <w:r w:rsidRPr="005A18FD">
              <w:rPr>
                <w:sz w:val="18"/>
                <w:szCs w:val="18"/>
              </w:rPr>
              <w:t xml:space="preserve">.  Student has compiled more than one thought out question for organization/person.  </w:t>
            </w:r>
            <w:r>
              <w:rPr>
                <w:sz w:val="18"/>
                <w:szCs w:val="18"/>
              </w:rPr>
              <w:t xml:space="preserve">Student demonstrates an in-depth understanding of the outcome and how it applies to their community beyond expectations. </w:t>
            </w:r>
          </w:p>
          <w:p w:rsidR="009F1DE7" w:rsidRPr="005A18FD" w:rsidRDefault="009F1DE7" w:rsidP="005A18FD">
            <w:pPr>
              <w:rPr>
                <w:b/>
                <w:sz w:val="18"/>
                <w:szCs w:val="18"/>
              </w:rPr>
            </w:pPr>
          </w:p>
        </w:tc>
      </w:tr>
      <w:tr w:rsidR="009F1DE7" w:rsidTr="00F87010">
        <w:tc>
          <w:tcPr>
            <w:tcW w:w="535" w:type="dxa"/>
          </w:tcPr>
          <w:p w:rsidR="009F1DE7" w:rsidRPr="005A18FD" w:rsidRDefault="009F1DE7" w:rsidP="009F1DE7">
            <w:pPr>
              <w:jc w:val="center"/>
              <w:rPr>
                <w:b/>
                <w:sz w:val="18"/>
                <w:szCs w:val="18"/>
              </w:rPr>
            </w:pPr>
            <w:r w:rsidRPr="005A18FD">
              <w:rPr>
                <w:b/>
                <w:sz w:val="18"/>
                <w:szCs w:val="18"/>
              </w:rPr>
              <w:t>4</w:t>
            </w:r>
          </w:p>
        </w:tc>
        <w:tc>
          <w:tcPr>
            <w:tcW w:w="7915" w:type="dxa"/>
          </w:tcPr>
          <w:p w:rsidR="009F1DE7" w:rsidRPr="005A18FD" w:rsidRDefault="005A18FD" w:rsidP="005A18FD">
            <w:pPr>
              <w:jc w:val="center"/>
              <w:rPr>
                <w:sz w:val="18"/>
                <w:szCs w:val="18"/>
              </w:rPr>
            </w:pPr>
            <w:r w:rsidRPr="005A18FD">
              <w:rPr>
                <w:sz w:val="18"/>
                <w:szCs w:val="18"/>
              </w:rPr>
              <w:t>Student fully understands the outcome N1 and consistently applies the knowledge to themselves and their community, the student also extends the knowledge to other areas.  Student promptly started work and has completed the task</w:t>
            </w:r>
            <w:r w:rsidR="00F87010">
              <w:rPr>
                <w:sz w:val="18"/>
                <w:szCs w:val="18"/>
              </w:rPr>
              <w:t xml:space="preserve"> (visit website, answer questions)</w:t>
            </w:r>
            <w:r w:rsidRPr="005A18FD">
              <w:rPr>
                <w:sz w:val="18"/>
                <w:szCs w:val="18"/>
              </w:rPr>
              <w:t>.  Student has compiled more than one well thought out question for organization/person.</w:t>
            </w:r>
          </w:p>
          <w:p w:rsidR="009F1DE7" w:rsidRPr="005A18FD" w:rsidRDefault="009F1DE7" w:rsidP="009F1DE7">
            <w:pPr>
              <w:jc w:val="center"/>
              <w:rPr>
                <w:b/>
                <w:sz w:val="18"/>
                <w:szCs w:val="18"/>
              </w:rPr>
            </w:pPr>
          </w:p>
        </w:tc>
      </w:tr>
      <w:tr w:rsidR="009F1DE7" w:rsidTr="00F87010">
        <w:tc>
          <w:tcPr>
            <w:tcW w:w="535" w:type="dxa"/>
          </w:tcPr>
          <w:p w:rsidR="009F1DE7" w:rsidRPr="005A18FD" w:rsidRDefault="009F1DE7" w:rsidP="009F1DE7">
            <w:pPr>
              <w:jc w:val="center"/>
              <w:rPr>
                <w:b/>
                <w:sz w:val="18"/>
                <w:szCs w:val="18"/>
              </w:rPr>
            </w:pPr>
            <w:r w:rsidRPr="005A18FD">
              <w:rPr>
                <w:b/>
                <w:sz w:val="18"/>
                <w:szCs w:val="18"/>
              </w:rPr>
              <w:t>3+</w:t>
            </w:r>
          </w:p>
        </w:tc>
        <w:tc>
          <w:tcPr>
            <w:tcW w:w="7915" w:type="dxa"/>
          </w:tcPr>
          <w:p w:rsidR="009F1DE7" w:rsidRPr="005A18FD" w:rsidRDefault="005A18FD" w:rsidP="005A18FD">
            <w:pPr>
              <w:jc w:val="center"/>
              <w:rPr>
                <w:sz w:val="18"/>
                <w:szCs w:val="18"/>
              </w:rPr>
            </w:pPr>
            <w:r w:rsidRPr="005A18FD">
              <w:rPr>
                <w:sz w:val="18"/>
                <w:szCs w:val="18"/>
              </w:rPr>
              <w:t>Student understands the outcome N1 and can apply the knowledge to themselves and their community, the student can sometimes extend knowledge to other areas.  Student promptly started work and has completed the task</w:t>
            </w:r>
            <w:r w:rsidR="00F87010">
              <w:rPr>
                <w:sz w:val="18"/>
                <w:szCs w:val="18"/>
              </w:rPr>
              <w:t xml:space="preserve"> (visit website, answer questions)</w:t>
            </w:r>
            <w:r w:rsidRPr="005A18FD">
              <w:rPr>
                <w:sz w:val="18"/>
                <w:szCs w:val="18"/>
              </w:rPr>
              <w:t xml:space="preserve">.  Student has compiled </w:t>
            </w:r>
            <w:r w:rsidR="00F87010">
              <w:rPr>
                <w:sz w:val="18"/>
                <w:szCs w:val="18"/>
              </w:rPr>
              <w:t xml:space="preserve">at least one </w:t>
            </w:r>
            <w:r w:rsidRPr="005A18FD">
              <w:rPr>
                <w:sz w:val="18"/>
                <w:szCs w:val="18"/>
              </w:rPr>
              <w:t>well thought out</w:t>
            </w:r>
            <w:r w:rsidR="00F87010">
              <w:rPr>
                <w:sz w:val="18"/>
                <w:szCs w:val="18"/>
              </w:rPr>
              <w:t xml:space="preserve"> question</w:t>
            </w:r>
            <w:r w:rsidRPr="005A18FD">
              <w:rPr>
                <w:sz w:val="18"/>
                <w:szCs w:val="18"/>
              </w:rPr>
              <w:t xml:space="preserve"> for organization/person.   </w:t>
            </w:r>
          </w:p>
          <w:p w:rsidR="009F1DE7" w:rsidRPr="005A18FD" w:rsidRDefault="009F1DE7" w:rsidP="009F1DE7">
            <w:pPr>
              <w:jc w:val="center"/>
              <w:rPr>
                <w:b/>
                <w:sz w:val="18"/>
                <w:szCs w:val="18"/>
              </w:rPr>
            </w:pPr>
          </w:p>
        </w:tc>
      </w:tr>
      <w:tr w:rsidR="009F1DE7" w:rsidTr="00F87010">
        <w:tc>
          <w:tcPr>
            <w:tcW w:w="535" w:type="dxa"/>
          </w:tcPr>
          <w:p w:rsidR="009F1DE7" w:rsidRPr="005A18FD" w:rsidRDefault="009F1DE7" w:rsidP="009F1DE7">
            <w:pPr>
              <w:jc w:val="center"/>
              <w:rPr>
                <w:b/>
                <w:sz w:val="18"/>
                <w:szCs w:val="18"/>
              </w:rPr>
            </w:pPr>
            <w:r w:rsidRPr="005A18FD">
              <w:rPr>
                <w:b/>
                <w:sz w:val="18"/>
                <w:szCs w:val="18"/>
              </w:rPr>
              <w:t>3</w:t>
            </w:r>
          </w:p>
        </w:tc>
        <w:tc>
          <w:tcPr>
            <w:tcW w:w="7915" w:type="dxa"/>
          </w:tcPr>
          <w:p w:rsidR="009F1DE7" w:rsidRPr="005A18FD" w:rsidRDefault="009F1DE7" w:rsidP="00546CB3">
            <w:pPr>
              <w:jc w:val="center"/>
              <w:rPr>
                <w:sz w:val="18"/>
                <w:szCs w:val="18"/>
              </w:rPr>
            </w:pPr>
            <w:r w:rsidRPr="005A18FD">
              <w:rPr>
                <w:sz w:val="18"/>
                <w:szCs w:val="18"/>
              </w:rPr>
              <w:t xml:space="preserve">Student understands most of the outcome N1 and can </w:t>
            </w:r>
            <w:r w:rsidR="000512C4" w:rsidRPr="005A18FD">
              <w:rPr>
                <w:sz w:val="18"/>
                <w:szCs w:val="18"/>
              </w:rPr>
              <w:t>apply</w:t>
            </w:r>
            <w:r w:rsidR="005A18FD" w:rsidRPr="005A18FD">
              <w:rPr>
                <w:sz w:val="18"/>
                <w:szCs w:val="18"/>
              </w:rPr>
              <w:t xml:space="preserve"> the knowledge to themselves or areas of the community.  Student has completed the task (visit website, answer questions).  Student has completed at least one question for organization/person.</w:t>
            </w:r>
          </w:p>
          <w:p w:rsidR="009F1DE7" w:rsidRPr="005A18FD" w:rsidRDefault="009F1DE7" w:rsidP="005A18FD">
            <w:pPr>
              <w:rPr>
                <w:b/>
                <w:sz w:val="18"/>
                <w:szCs w:val="18"/>
              </w:rPr>
            </w:pPr>
          </w:p>
        </w:tc>
      </w:tr>
      <w:tr w:rsidR="009F1DE7" w:rsidTr="00F87010">
        <w:tc>
          <w:tcPr>
            <w:tcW w:w="535" w:type="dxa"/>
          </w:tcPr>
          <w:p w:rsidR="009F1DE7" w:rsidRPr="005A18FD" w:rsidRDefault="009F1DE7" w:rsidP="009F1DE7">
            <w:pPr>
              <w:jc w:val="center"/>
              <w:rPr>
                <w:b/>
                <w:sz w:val="18"/>
                <w:szCs w:val="18"/>
              </w:rPr>
            </w:pPr>
            <w:r w:rsidRPr="005A18FD">
              <w:rPr>
                <w:b/>
                <w:sz w:val="18"/>
                <w:szCs w:val="18"/>
              </w:rPr>
              <w:t>2</w:t>
            </w:r>
          </w:p>
        </w:tc>
        <w:tc>
          <w:tcPr>
            <w:tcW w:w="7915" w:type="dxa"/>
          </w:tcPr>
          <w:p w:rsidR="009F1DE7" w:rsidRPr="005A18FD" w:rsidRDefault="009F1DE7" w:rsidP="00546CB3">
            <w:pPr>
              <w:jc w:val="center"/>
              <w:rPr>
                <w:sz w:val="18"/>
                <w:szCs w:val="18"/>
              </w:rPr>
            </w:pPr>
            <w:r w:rsidRPr="005A18FD">
              <w:rPr>
                <w:sz w:val="18"/>
                <w:szCs w:val="18"/>
              </w:rPr>
              <w:t xml:space="preserve">Student understands some of the outcome N1, and sometimes can apply </w:t>
            </w:r>
            <w:r w:rsidR="000512C4" w:rsidRPr="005A18FD">
              <w:rPr>
                <w:sz w:val="18"/>
                <w:szCs w:val="18"/>
              </w:rPr>
              <w:t xml:space="preserve">some of </w:t>
            </w:r>
            <w:r w:rsidRPr="005A18FD">
              <w:rPr>
                <w:sz w:val="18"/>
                <w:szCs w:val="18"/>
              </w:rPr>
              <w:t>the knowledge to themselves or their community.  Student has demonstrated an effort to complete task (visit website, answer questions). Student has created at least one question for organization/person.</w:t>
            </w:r>
          </w:p>
          <w:p w:rsidR="009F1DE7" w:rsidRPr="005A18FD" w:rsidRDefault="009F1DE7" w:rsidP="009F1DE7">
            <w:pPr>
              <w:jc w:val="center"/>
              <w:rPr>
                <w:b/>
                <w:sz w:val="18"/>
                <w:szCs w:val="18"/>
              </w:rPr>
            </w:pPr>
          </w:p>
        </w:tc>
      </w:tr>
      <w:tr w:rsidR="009F1DE7" w:rsidTr="00F87010">
        <w:tc>
          <w:tcPr>
            <w:tcW w:w="535" w:type="dxa"/>
          </w:tcPr>
          <w:p w:rsidR="009F1DE7" w:rsidRPr="005A18FD" w:rsidRDefault="009F1DE7" w:rsidP="009F1DE7">
            <w:pPr>
              <w:jc w:val="center"/>
              <w:rPr>
                <w:b/>
                <w:sz w:val="18"/>
                <w:szCs w:val="18"/>
              </w:rPr>
            </w:pPr>
            <w:r w:rsidRPr="005A18FD">
              <w:rPr>
                <w:b/>
                <w:sz w:val="18"/>
                <w:szCs w:val="18"/>
              </w:rPr>
              <w:t>1</w:t>
            </w:r>
          </w:p>
        </w:tc>
        <w:tc>
          <w:tcPr>
            <w:tcW w:w="7915" w:type="dxa"/>
          </w:tcPr>
          <w:p w:rsidR="009F1DE7" w:rsidRPr="00F87010" w:rsidRDefault="009F1DE7" w:rsidP="00F87010">
            <w:pPr>
              <w:jc w:val="center"/>
              <w:rPr>
                <w:sz w:val="18"/>
                <w:szCs w:val="18"/>
              </w:rPr>
            </w:pPr>
            <w:r w:rsidRPr="005A18FD">
              <w:rPr>
                <w:sz w:val="18"/>
                <w:szCs w:val="18"/>
              </w:rPr>
              <w:t xml:space="preserve">Student has not yet demonstrated an understanding of the outcome N1.  Student has struggled to start work and complete task (visit websites, answer questions).  Student has not created question(s) for organization/person.  </w:t>
            </w:r>
          </w:p>
        </w:tc>
      </w:tr>
    </w:tbl>
    <w:p w:rsidR="009F1DE7" w:rsidRDefault="009F1DE7" w:rsidP="009F1DE7">
      <w:pPr>
        <w:spacing w:after="0" w:line="240" w:lineRule="auto"/>
        <w:ind w:left="900" w:hanging="900"/>
        <w:jc w:val="center"/>
        <w:rPr>
          <w:b/>
        </w:rPr>
      </w:pPr>
    </w:p>
    <w:p w:rsidR="00F87010" w:rsidRDefault="00F87010" w:rsidP="00F87010">
      <w:pPr>
        <w:spacing w:after="0" w:line="240" w:lineRule="auto"/>
        <w:ind w:left="900" w:hanging="900"/>
        <w:jc w:val="center"/>
      </w:pPr>
      <w:r w:rsidRPr="00F87010">
        <w:rPr>
          <w:b/>
          <w:u w:val="single"/>
        </w:rPr>
        <w:t>Web Quest</w:t>
      </w:r>
    </w:p>
    <w:p w:rsidR="00F87010" w:rsidRDefault="00F87010" w:rsidP="00F87010">
      <w:pPr>
        <w:spacing w:after="0" w:line="240" w:lineRule="auto"/>
        <w:ind w:left="900" w:hanging="900"/>
        <w:jc w:val="center"/>
      </w:pPr>
    </w:p>
    <w:p w:rsidR="00F87010" w:rsidRDefault="00F87010" w:rsidP="00F87010">
      <w:pPr>
        <w:spacing w:after="0" w:line="240" w:lineRule="auto"/>
      </w:pPr>
      <w:r>
        <w:t xml:space="preserve">1) </w:t>
      </w:r>
      <w:r>
        <w:rPr>
          <w:b/>
        </w:rPr>
        <w:t>City of Fredericton</w:t>
      </w:r>
    </w:p>
    <w:p w:rsidR="00F87010" w:rsidRDefault="00F87010" w:rsidP="00F87010">
      <w:pPr>
        <w:spacing w:after="0" w:line="240" w:lineRule="auto"/>
      </w:pPr>
      <w:r>
        <w:tab/>
        <w:t xml:space="preserve">- Go to: </w:t>
      </w:r>
      <w:hyperlink r:id="rId5" w:history="1">
        <w:r w:rsidRPr="00465F9E">
          <w:rPr>
            <w:rStyle w:val="Hyperlink"/>
          </w:rPr>
          <w:t>http://www.fredericton.ca/en</w:t>
        </w:r>
      </w:hyperlink>
    </w:p>
    <w:p w:rsidR="00F87010" w:rsidRDefault="00F87010" w:rsidP="00F87010">
      <w:pPr>
        <w:spacing w:after="0" w:line="240" w:lineRule="auto"/>
        <w:ind w:left="720"/>
      </w:pPr>
      <w:r>
        <w:t xml:space="preserve">- Click on the button labeled “City Services” at the top. Choose “Transit,” and then “Accessibility.” Read what the city of Fredericton offers as accessibility services.  </w:t>
      </w:r>
    </w:p>
    <w:p w:rsidR="00F87010" w:rsidRDefault="00F87010" w:rsidP="00F87010">
      <w:pPr>
        <w:spacing w:after="0" w:line="240" w:lineRule="auto"/>
        <w:ind w:left="720"/>
      </w:pPr>
      <w:r>
        <w:t xml:space="preserve">- Click “City Services” again, choose “Public Safety.” Read what services the city of Fredericton offers under “By-Law Enforcement” and “Emergency </w:t>
      </w:r>
      <w:r w:rsidR="009C267A">
        <w:t>Preparedness</w:t>
      </w:r>
      <w:r>
        <w:t>.”</w:t>
      </w:r>
    </w:p>
    <w:p w:rsidR="00F87010" w:rsidRDefault="00F87010" w:rsidP="00F87010">
      <w:pPr>
        <w:spacing w:after="0" w:line="240" w:lineRule="auto"/>
      </w:pPr>
    </w:p>
    <w:p w:rsidR="00F87010" w:rsidRDefault="00F87010" w:rsidP="00F87010">
      <w:pPr>
        <w:spacing w:after="0" w:line="240" w:lineRule="auto"/>
        <w:rPr>
          <w:b/>
        </w:rPr>
      </w:pPr>
      <w:r>
        <w:t xml:space="preserve">2) </w:t>
      </w:r>
      <w:r>
        <w:rPr>
          <w:b/>
        </w:rPr>
        <w:t xml:space="preserve">Easter Seals </w:t>
      </w:r>
      <w:r w:rsidR="00CA381C">
        <w:rPr>
          <w:b/>
        </w:rPr>
        <w:t>New Brunswick</w:t>
      </w:r>
    </w:p>
    <w:p w:rsidR="00CA381C" w:rsidRDefault="00CA381C" w:rsidP="00F87010">
      <w:pPr>
        <w:spacing w:after="0" w:line="240" w:lineRule="auto"/>
      </w:pPr>
      <w:r>
        <w:rPr>
          <w:b/>
        </w:rPr>
        <w:tab/>
      </w:r>
      <w:r>
        <w:t xml:space="preserve">- Go to: </w:t>
      </w:r>
      <w:hyperlink r:id="rId6" w:history="1">
        <w:r w:rsidRPr="00465F9E">
          <w:rPr>
            <w:rStyle w:val="Hyperlink"/>
          </w:rPr>
          <w:t>http://www.easterseals.nb.ca/index.php/en/home</w:t>
        </w:r>
      </w:hyperlink>
    </w:p>
    <w:p w:rsidR="00CA381C" w:rsidRDefault="00CA381C" w:rsidP="00CA381C">
      <w:pPr>
        <w:spacing w:after="0" w:line="240" w:lineRule="auto"/>
        <w:ind w:left="720"/>
      </w:pPr>
      <w:r>
        <w:t xml:space="preserve">- Click on “Learn More” under the section “Programs.”  Read what programs Easter Seals New Brunswick offers and the services they provide.  </w:t>
      </w:r>
    </w:p>
    <w:p w:rsidR="00CA381C" w:rsidRDefault="00CA381C" w:rsidP="00CA381C">
      <w:pPr>
        <w:spacing w:after="0" w:line="240" w:lineRule="auto"/>
        <w:ind w:left="720"/>
      </w:pPr>
      <w:r>
        <w:t xml:space="preserve">- Read some of the program descriptions found on the left hand side of the page (Abilities Program, Programs, PSP, Social Development Equipment Recycle Program, Repair Service for Rehabilitation, Assistive Technology Program, </w:t>
      </w:r>
      <w:proofErr w:type="gramStart"/>
      <w:r>
        <w:t>Adapted</w:t>
      </w:r>
      <w:proofErr w:type="gramEnd"/>
      <w:r>
        <w:t xml:space="preserve"> Toy Library). </w:t>
      </w:r>
    </w:p>
    <w:p w:rsidR="00CA381C" w:rsidRDefault="00CA381C" w:rsidP="00CA381C">
      <w:pPr>
        <w:spacing w:after="0" w:line="240" w:lineRule="auto"/>
      </w:pPr>
    </w:p>
    <w:p w:rsidR="00CA381C" w:rsidRDefault="00CA381C" w:rsidP="00CA381C">
      <w:pPr>
        <w:spacing w:after="0" w:line="240" w:lineRule="auto"/>
        <w:rPr>
          <w:b/>
        </w:rPr>
      </w:pPr>
      <w:r>
        <w:t xml:space="preserve">3) </w:t>
      </w:r>
      <w:r>
        <w:rPr>
          <w:b/>
        </w:rPr>
        <w:t>UNB Institute of Biomedical Engineering</w:t>
      </w:r>
    </w:p>
    <w:p w:rsidR="00CA381C" w:rsidRDefault="00CA381C" w:rsidP="00CA381C">
      <w:pPr>
        <w:spacing w:after="0" w:line="240" w:lineRule="auto"/>
      </w:pPr>
      <w:r>
        <w:rPr>
          <w:b/>
        </w:rPr>
        <w:tab/>
      </w:r>
      <w:r>
        <w:t xml:space="preserve">- Go to: </w:t>
      </w:r>
      <w:hyperlink r:id="rId7" w:history="1">
        <w:r w:rsidRPr="00465F9E">
          <w:rPr>
            <w:rStyle w:val="Hyperlink"/>
          </w:rPr>
          <w:t>http://www.unb.ca/research/institutes/biomedical/index.html</w:t>
        </w:r>
      </w:hyperlink>
    </w:p>
    <w:p w:rsidR="00CA381C" w:rsidRDefault="00CA381C" w:rsidP="00CA381C">
      <w:pPr>
        <w:spacing w:after="0" w:line="240" w:lineRule="auto"/>
        <w:ind w:left="720"/>
      </w:pPr>
      <w:r>
        <w:t xml:space="preserve">- Read the introduction and discover what the Institute of Biomedical Engineering does at UNB Fredericton.  </w:t>
      </w:r>
    </w:p>
    <w:p w:rsidR="00CA381C" w:rsidRDefault="00CA381C" w:rsidP="00CA381C">
      <w:pPr>
        <w:spacing w:after="0" w:line="240" w:lineRule="auto"/>
        <w:ind w:left="720"/>
      </w:pPr>
      <w:r>
        <w:t xml:space="preserve">- Continue to explore the services and research by using the red navigation bar on the right hand side (About Us, Research, </w:t>
      </w:r>
      <w:proofErr w:type="gramStart"/>
      <w:r>
        <w:t>People, …</w:t>
      </w:r>
      <w:proofErr w:type="gramEnd"/>
      <w:r>
        <w:t xml:space="preserve"> etc.).</w:t>
      </w:r>
    </w:p>
    <w:p w:rsidR="009C267A" w:rsidRDefault="009C267A" w:rsidP="00CA381C">
      <w:pPr>
        <w:spacing w:after="0" w:line="240" w:lineRule="auto"/>
        <w:ind w:left="720"/>
      </w:pPr>
      <w:r>
        <w:t xml:space="preserve">- </w:t>
      </w:r>
      <w:r w:rsidR="008139DF">
        <w:t xml:space="preserve">(Optional) </w:t>
      </w:r>
      <w:r>
        <w:t>Continue to #4 …</w:t>
      </w:r>
    </w:p>
    <w:p w:rsidR="00CA381C" w:rsidRDefault="00CA381C" w:rsidP="009C267A">
      <w:pPr>
        <w:spacing w:after="0" w:line="240" w:lineRule="auto"/>
      </w:pPr>
    </w:p>
    <w:p w:rsidR="009C267A" w:rsidRPr="009C267A" w:rsidRDefault="009C267A" w:rsidP="009C267A">
      <w:pPr>
        <w:spacing w:after="0" w:line="240" w:lineRule="auto"/>
        <w:rPr>
          <w:b/>
        </w:rPr>
      </w:pPr>
      <w:r>
        <w:t xml:space="preserve">4)  </w:t>
      </w:r>
      <w:r>
        <w:rPr>
          <w:b/>
        </w:rPr>
        <w:t>Atlantic Clinic for Upper Limb Prosthetics</w:t>
      </w:r>
    </w:p>
    <w:p w:rsidR="009C267A" w:rsidRDefault="009C267A" w:rsidP="009C267A">
      <w:pPr>
        <w:spacing w:after="0" w:line="240" w:lineRule="auto"/>
      </w:pPr>
      <w:r>
        <w:tab/>
        <w:t xml:space="preserve">- Go to: </w:t>
      </w:r>
      <w:hyperlink r:id="rId8" w:history="1">
        <w:r w:rsidRPr="00465F9E">
          <w:rPr>
            <w:rStyle w:val="Hyperlink"/>
          </w:rPr>
          <w:t>http://limbclinic.com/</w:t>
        </w:r>
      </w:hyperlink>
    </w:p>
    <w:p w:rsidR="009C267A" w:rsidRDefault="009C267A" w:rsidP="009C267A">
      <w:pPr>
        <w:spacing w:after="0" w:line="240" w:lineRule="auto"/>
      </w:pPr>
      <w:r>
        <w:tab/>
        <w:t xml:space="preserve">- Click on the button “About Us” at the top of the page. </w:t>
      </w:r>
    </w:p>
    <w:p w:rsidR="009C267A" w:rsidRDefault="009C267A" w:rsidP="009C267A">
      <w:pPr>
        <w:spacing w:after="0" w:line="240" w:lineRule="auto"/>
      </w:pPr>
      <w:r>
        <w:tab/>
        <w:t xml:space="preserve">- Read about who works for the clinic and what services they provide. </w:t>
      </w:r>
    </w:p>
    <w:p w:rsidR="00E37C01" w:rsidRDefault="00E37C01" w:rsidP="009C267A">
      <w:pPr>
        <w:spacing w:after="0" w:line="240" w:lineRule="auto"/>
      </w:pPr>
      <w:r>
        <w:tab/>
        <w:t>- Click on the button “Research” at the top of the page.</w:t>
      </w:r>
    </w:p>
    <w:p w:rsidR="00E37C01" w:rsidRDefault="00E37C01" w:rsidP="009C267A">
      <w:pPr>
        <w:spacing w:after="0" w:line="240" w:lineRule="auto"/>
      </w:pPr>
      <w:r>
        <w:tab/>
        <w:t>- Read about what areas the clinic is researching.</w:t>
      </w:r>
    </w:p>
    <w:p w:rsidR="009C267A" w:rsidRDefault="009C267A" w:rsidP="009C267A">
      <w:pPr>
        <w:spacing w:after="0" w:line="240" w:lineRule="auto"/>
      </w:pPr>
    </w:p>
    <w:p w:rsidR="009C267A" w:rsidRDefault="009C267A" w:rsidP="009C267A">
      <w:pPr>
        <w:spacing w:after="0" w:line="240" w:lineRule="auto"/>
        <w:rPr>
          <w:b/>
        </w:rPr>
      </w:pPr>
      <w:r>
        <w:t xml:space="preserve">5) </w:t>
      </w:r>
      <w:r>
        <w:rPr>
          <w:b/>
        </w:rPr>
        <w:t>Atlantic Provinces Special Education Authority</w:t>
      </w:r>
    </w:p>
    <w:p w:rsidR="009C267A" w:rsidRDefault="009C267A" w:rsidP="009C267A">
      <w:pPr>
        <w:spacing w:after="0" w:line="240" w:lineRule="auto"/>
      </w:pPr>
      <w:r>
        <w:rPr>
          <w:b/>
        </w:rPr>
        <w:tab/>
      </w:r>
      <w:r>
        <w:t xml:space="preserve">- Go to: </w:t>
      </w:r>
      <w:hyperlink r:id="rId9" w:history="1">
        <w:r w:rsidRPr="00465F9E">
          <w:rPr>
            <w:rStyle w:val="Hyperlink"/>
          </w:rPr>
          <w:t>http://www.apsea.ca/index.php</w:t>
        </w:r>
      </w:hyperlink>
    </w:p>
    <w:p w:rsidR="009C267A" w:rsidRDefault="009C267A" w:rsidP="009C267A">
      <w:pPr>
        <w:spacing w:after="0" w:line="240" w:lineRule="auto"/>
      </w:pPr>
      <w:r>
        <w:tab/>
        <w:t>- Click on “About” at the top of the page.  Read the Mission Statement for APSEA.</w:t>
      </w:r>
    </w:p>
    <w:p w:rsidR="009C267A" w:rsidRDefault="009C267A" w:rsidP="009C267A">
      <w:pPr>
        <w:spacing w:after="0" w:line="240" w:lineRule="auto"/>
        <w:ind w:left="720"/>
      </w:pPr>
      <w:r>
        <w:t>- Click on “Programs” and explore the services available for the blind/visually impaired and the deaf/hard of hearing.</w:t>
      </w:r>
      <w:r>
        <w:tab/>
      </w:r>
    </w:p>
    <w:p w:rsidR="00E37C01" w:rsidRDefault="00E37C01" w:rsidP="00E37C01">
      <w:pPr>
        <w:spacing w:after="0" w:line="240" w:lineRule="auto"/>
      </w:pPr>
    </w:p>
    <w:p w:rsidR="00E37C01" w:rsidRDefault="00E37C01" w:rsidP="00E37C01">
      <w:pPr>
        <w:spacing w:after="0" w:line="240" w:lineRule="auto"/>
        <w:rPr>
          <w:b/>
        </w:rPr>
      </w:pPr>
      <w:r>
        <w:rPr>
          <w:b/>
        </w:rPr>
        <w:t>6) UNB Student Accessibility Centre</w:t>
      </w:r>
    </w:p>
    <w:p w:rsidR="00E37C01" w:rsidRDefault="00E37C01" w:rsidP="00E37C01">
      <w:pPr>
        <w:spacing w:after="0" w:line="240" w:lineRule="auto"/>
      </w:pPr>
      <w:r>
        <w:tab/>
        <w:t xml:space="preserve">- Go to: </w:t>
      </w:r>
      <w:hyperlink r:id="rId10" w:history="1">
        <w:r w:rsidRPr="00873539">
          <w:rPr>
            <w:rStyle w:val="Hyperlink"/>
          </w:rPr>
          <w:t>http://www.unb.ca/fredericton/studentservices/academics/accessibility/</w:t>
        </w:r>
      </w:hyperlink>
    </w:p>
    <w:p w:rsidR="00E37C01" w:rsidRDefault="00E37C01" w:rsidP="00E37C01">
      <w:pPr>
        <w:spacing w:after="0" w:line="240" w:lineRule="auto"/>
      </w:pPr>
      <w:r>
        <w:tab/>
        <w:t xml:space="preserve">- Read about what services the </w:t>
      </w:r>
      <w:r w:rsidR="008139DF">
        <w:t>centre</w:t>
      </w:r>
      <w:bookmarkStart w:id="0" w:name="_GoBack"/>
      <w:bookmarkEnd w:id="0"/>
      <w:r>
        <w:t xml:space="preserve"> provides.</w:t>
      </w:r>
    </w:p>
    <w:p w:rsidR="00E37C01" w:rsidRDefault="00E37C01" w:rsidP="00E37C01">
      <w:pPr>
        <w:spacing w:after="0" w:line="240" w:lineRule="auto"/>
        <w:ind w:left="720"/>
      </w:pPr>
      <w:r>
        <w:t>- Click on the buttons on the ride hand side and explore “Meet Our Team” and “Services &amp; Support.”</w:t>
      </w:r>
    </w:p>
    <w:p w:rsidR="00E37C01" w:rsidRPr="00E37C01" w:rsidRDefault="00E37C01" w:rsidP="00E37C01">
      <w:pPr>
        <w:spacing w:after="0" w:line="240" w:lineRule="auto"/>
        <w:ind w:left="720"/>
      </w:pPr>
    </w:p>
    <w:sectPr w:rsidR="00E37C01" w:rsidRPr="00E3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074F"/>
    <w:multiLevelType w:val="hybridMultilevel"/>
    <w:tmpl w:val="24D8B880"/>
    <w:lvl w:ilvl="0" w:tplc="AFB2C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E10CE"/>
    <w:multiLevelType w:val="hybridMultilevel"/>
    <w:tmpl w:val="01A0B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22F0E"/>
    <w:multiLevelType w:val="hybridMultilevel"/>
    <w:tmpl w:val="D75A3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D48CC"/>
    <w:multiLevelType w:val="hybridMultilevel"/>
    <w:tmpl w:val="5B5C4272"/>
    <w:lvl w:ilvl="0" w:tplc="14A69D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71DB2"/>
    <w:multiLevelType w:val="hybridMultilevel"/>
    <w:tmpl w:val="C97E7DF8"/>
    <w:lvl w:ilvl="0" w:tplc="EEF85E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51"/>
    <w:rsid w:val="000512C4"/>
    <w:rsid w:val="00546CB3"/>
    <w:rsid w:val="005A18FD"/>
    <w:rsid w:val="0062763C"/>
    <w:rsid w:val="008139DF"/>
    <w:rsid w:val="009C267A"/>
    <w:rsid w:val="009F1DE7"/>
    <w:rsid w:val="00B11851"/>
    <w:rsid w:val="00CA381C"/>
    <w:rsid w:val="00E37C01"/>
    <w:rsid w:val="00F8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5E09-14EB-41A7-BCE1-B714FAE6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51"/>
    <w:pPr>
      <w:ind w:left="720"/>
      <w:contextualSpacing/>
    </w:pPr>
  </w:style>
  <w:style w:type="table" w:styleId="TableGrid">
    <w:name w:val="Table Grid"/>
    <w:basedOn w:val="TableNormal"/>
    <w:uiPriority w:val="39"/>
    <w:rsid w:val="009F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010"/>
    <w:rPr>
      <w:color w:val="0563C1" w:themeColor="hyperlink"/>
      <w:u w:val="single"/>
    </w:rPr>
  </w:style>
  <w:style w:type="character" w:styleId="FollowedHyperlink">
    <w:name w:val="FollowedHyperlink"/>
    <w:basedOn w:val="DefaultParagraphFont"/>
    <w:uiPriority w:val="99"/>
    <w:semiHidden/>
    <w:unhideWhenUsed/>
    <w:rsid w:val="00E37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mbclinic.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nb.ca/research/institutes/biomedical/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seals.nb.ca/index.php/en/home" TargetMode="External"/><Relationship Id="rId11" Type="http://schemas.openxmlformats.org/officeDocument/2006/relationships/fontTable" Target="fontTable.xml"/><Relationship Id="rId5" Type="http://schemas.openxmlformats.org/officeDocument/2006/relationships/hyperlink" Target="http://www.fredericton.ca/en" TargetMode="External"/><Relationship Id="rId15" Type="http://schemas.openxmlformats.org/officeDocument/2006/relationships/customXml" Target="../customXml/item3.xml"/><Relationship Id="rId10" Type="http://schemas.openxmlformats.org/officeDocument/2006/relationships/hyperlink" Target="http://www.unb.ca/fredericton/studentservices/academics/accessibility/" TargetMode="External"/><Relationship Id="rId4" Type="http://schemas.openxmlformats.org/officeDocument/2006/relationships/webSettings" Target="webSettings.xml"/><Relationship Id="rId9" Type="http://schemas.openxmlformats.org/officeDocument/2006/relationships/hyperlink" Target="http://www.apsea.ca/index.ph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25</Blog_x0020_Category>
    <PublishingStartDate xmlns="http://schemas.microsoft.com/sharepoint/v3" xsi:nil="true"/>
  </documentManagement>
</p:properties>
</file>

<file path=customXml/itemProps1.xml><?xml version="1.0" encoding="utf-8"?>
<ds:datastoreItem xmlns:ds="http://schemas.openxmlformats.org/officeDocument/2006/customXml" ds:itemID="{F20AB3F4-F748-45AC-B10D-2D7F458E30D5}"/>
</file>

<file path=customXml/itemProps2.xml><?xml version="1.0" encoding="utf-8"?>
<ds:datastoreItem xmlns:ds="http://schemas.openxmlformats.org/officeDocument/2006/customXml" ds:itemID="{1C6046CF-960D-4FC3-B35C-C059776C6F7D}"/>
</file>

<file path=customXml/itemProps3.xml><?xml version="1.0" encoding="utf-8"?>
<ds:datastoreItem xmlns:ds="http://schemas.openxmlformats.org/officeDocument/2006/customXml" ds:itemID="{7BD18A95-D799-4778-B50F-90E33FDAAA99}"/>
</file>

<file path=docProps/app.xml><?xml version="1.0" encoding="utf-8"?>
<Properties xmlns="http://schemas.openxmlformats.org/officeDocument/2006/extended-properties" xmlns:vt="http://schemas.openxmlformats.org/officeDocument/2006/docPropsVTypes">
  <Template>Normal</Template>
  <TotalTime>218</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Ryan   (ASD-W)</dc:creator>
  <cp:keywords/>
  <dc:description/>
  <cp:lastModifiedBy>Jones, Ryan   (ASD-W)</cp:lastModifiedBy>
  <cp:revision>3</cp:revision>
  <dcterms:created xsi:type="dcterms:W3CDTF">2016-10-11T13:31:00Z</dcterms:created>
  <dcterms:modified xsi:type="dcterms:W3CDTF">2016-10-14T11:17:00Z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